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97D" w:rsidRDefault="00792FBA">
      <w:pPr>
        <w:pStyle w:val="10"/>
        <w:spacing w:beforeLines="50" w:before="156" w:afterLines="50" w:after="156" w:line="400" w:lineRule="atLeast"/>
        <w:ind w:left="357" w:firstLineChars="0" w:firstLine="0"/>
        <w:contextualSpacing/>
        <w:jc w:val="distribute"/>
        <w:rPr>
          <w:rFonts w:ascii="黑体" w:eastAsia="黑体" w:hAnsi="黑体" w:cs="宋体"/>
          <w:sz w:val="48"/>
          <w:szCs w:val="48"/>
        </w:rPr>
      </w:pPr>
      <w:r>
        <w:rPr>
          <w:rFonts w:ascii="黑体" w:eastAsia="黑体" w:hAnsi="黑体" w:cs="宋体" w:hint="eastAsia"/>
          <w:sz w:val="48"/>
          <w:szCs w:val="48"/>
        </w:rPr>
        <w:t>绿色食品生产操作规程</w:t>
      </w:r>
    </w:p>
    <w:p w:rsidR="00D1597D" w:rsidRDefault="00792FBA">
      <w:pPr>
        <w:pStyle w:val="10"/>
        <w:spacing w:beforeLines="50" w:before="156" w:afterLines="50" w:after="156" w:line="400" w:lineRule="atLeast"/>
        <w:ind w:left="357" w:firstLineChars="0" w:firstLine="0"/>
        <w:contextualSpacing/>
        <w:jc w:val="right"/>
        <w:rPr>
          <w:rFonts w:eastAsia="黑体"/>
          <w:sz w:val="28"/>
          <w:szCs w:val="28"/>
        </w:rPr>
      </w:pPr>
      <w:r>
        <w:rPr>
          <w:rFonts w:eastAsia="黑体"/>
          <w:b/>
          <w:noProof/>
          <w:sz w:val="28"/>
          <w:szCs w:val="28"/>
        </w:rPr>
        <mc:AlternateContent>
          <mc:Choice Requires="wps">
            <w:drawing>
              <wp:anchor distT="0" distB="0" distL="114300" distR="114300" simplePos="0" relativeHeight="251662336" behindDoc="0" locked="0" layoutInCell="1" allowOverlap="1">
                <wp:simplePos x="0" y="0"/>
                <wp:positionH relativeFrom="column">
                  <wp:posOffset>95250</wp:posOffset>
                </wp:positionH>
                <wp:positionV relativeFrom="paragraph">
                  <wp:posOffset>379730</wp:posOffset>
                </wp:positionV>
                <wp:extent cx="5173345"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51733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7.5pt;margin-top:29.9pt;height:0pt;width:407.35pt;z-index:251662336;mso-width-relative:page;mso-height-relative:page;" filled="f" stroked="t" coordsize="21600,21600" o:gfxdata="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Bu95W7VAAAACAEA&#10;AA8AAAAAAAAAAQAgAAAAIgAAAGRycy9kb3ducmV2LnhtbFBLAQIUABQAAAAIAIdO4kDzpIQ/5AEA&#10;ALEDAAAOAAAAAAAAAAEAIAAAACQBAABkcnMvZTJvRG9jLnhtbFBLBQYAAAAABgAGAFkBAAB6BQAA&#10;AAA=&#10;">
                <v:fill on="f" focussize="0,0"/>
                <v:stroke weight="0.5pt" color="#000000 [3200]" miterlimit="8" joinstyle="miter"/>
                <v:imagedata o:title=""/>
                <o:lock v:ext="edit" aspectratio="f"/>
              </v:line>
            </w:pict>
          </mc:Fallback>
        </mc:AlternateContent>
      </w:r>
      <w:r>
        <w:rPr>
          <w:rFonts w:ascii="黑体" w:eastAsia="黑体" w:hAnsi="黑体" w:cs="宋体"/>
          <w:sz w:val="28"/>
          <w:szCs w:val="28"/>
        </w:rPr>
        <w:t>LB/T</w:t>
      </w:r>
      <w:r>
        <w:rPr>
          <w:rFonts w:ascii="黑体" w:eastAsia="黑体" w:hAnsi="黑体" w:cs="宋体" w:hint="eastAsia"/>
          <w:sz w:val="28"/>
          <w:szCs w:val="28"/>
        </w:rPr>
        <w:t xml:space="preserve"> </w:t>
      </w:r>
      <w:r w:rsidR="0098179C">
        <w:rPr>
          <w:rFonts w:ascii="黑体" w:eastAsia="黑体" w:hAnsi="黑体" w:cs="宋体" w:hint="eastAsia"/>
          <w:sz w:val="28"/>
          <w:szCs w:val="28"/>
        </w:rPr>
        <w:t>376</w:t>
      </w:r>
      <w:r>
        <w:rPr>
          <w:rFonts w:ascii="黑体" w:eastAsia="黑体" w:hAnsi="黑体" w:cs="宋体" w:hint="eastAsia"/>
          <w:sz w:val="28"/>
          <w:szCs w:val="28"/>
        </w:rPr>
        <w:t>-</w:t>
      </w:r>
      <w:r>
        <w:rPr>
          <w:rFonts w:ascii="黑体" w:eastAsia="黑体" w:hAnsi="黑体" w:cs="宋体"/>
          <w:sz w:val="28"/>
          <w:szCs w:val="28"/>
        </w:rPr>
        <w:t>20</w:t>
      </w:r>
      <w:r w:rsidR="00C627D8">
        <w:rPr>
          <w:rFonts w:ascii="黑体" w:eastAsia="黑体" w:hAnsi="黑体" w:cs="宋体" w:hint="eastAsia"/>
          <w:sz w:val="28"/>
          <w:szCs w:val="28"/>
        </w:rPr>
        <w:t>26</w:t>
      </w:r>
    </w:p>
    <w:p w:rsidR="00D1597D" w:rsidRDefault="00D1597D">
      <w:pPr>
        <w:adjustRightInd w:val="0"/>
        <w:snapToGrid w:val="0"/>
        <w:spacing w:line="360" w:lineRule="auto"/>
        <w:ind w:firstLineChars="200" w:firstLine="643"/>
        <w:jc w:val="right"/>
        <w:rPr>
          <w:rFonts w:ascii="黑体" w:eastAsia="黑体" w:hAnsi="黑体" w:cs="黑体"/>
          <w:b/>
          <w:bCs/>
          <w:kern w:val="21"/>
          <w:sz w:val="32"/>
          <w:szCs w:val="32"/>
        </w:rPr>
      </w:pPr>
    </w:p>
    <w:p w:rsidR="00D1597D" w:rsidRDefault="00D1597D">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D1597D" w:rsidRDefault="00D1597D">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D1597D" w:rsidRDefault="00D1597D">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D1597D" w:rsidRDefault="00D1597D">
      <w:pPr>
        <w:adjustRightInd w:val="0"/>
        <w:snapToGrid w:val="0"/>
        <w:spacing w:line="360" w:lineRule="auto"/>
        <w:jc w:val="center"/>
        <w:rPr>
          <w:rFonts w:ascii="Times New Roman" w:eastAsiaTheme="majorEastAsia" w:hAnsi="Times New Roman" w:cs="Times New Roman"/>
          <w:b/>
          <w:bCs/>
          <w:kern w:val="21"/>
          <w:sz w:val="28"/>
          <w:szCs w:val="28"/>
        </w:rPr>
      </w:pPr>
    </w:p>
    <w:p w:rsidR="00D1597D" w:rsidRDefault="00D1597D">
      <w:pPr>
        <w:adjustRightInd w:val="0"/>
        <w:snapToGrid w:val="0"/>
        <w:spacing w:line="360" w:lineRule="auto"/>
        <w:jc w:val="center"/>
        <w:rPr>
          <w:rFonts w:ascii="Times New Roman" w:eastAsiaTheme="majorEastAsia" w:hAnsi="Times New Roman" w:cs="Times New Roman"/>
          <w:b/>
          <w:bCs/>
          <w:kern w:val="21"/>
          <w:sz w:val="28"/>
          <w:szCs w:val="28"/>
        </w:rPr>
      </w:pPr>
    </w:p>
    <w:p w:rsidR="00D1597D" w:rsidRDefault="00D1597D">
      <w:pPr>
        <w:adjustRightInd w:val="0"/>
        <w:snapToGrid w:val="0"/>
        <w:spacing w:line="360" w:lineRule="auto"/>
        <w:jc w:val="center"/>
        <w:rPr>
          <w:rFonts w:ascii="Times New Roman" w:eastAsiaTheme="majorEastAsia" w:hAnsi="Times New Roman" w:cs="Times New Roman"/>
          <w:b/>
          <w:bCs/>
          <w:kern w:val="21"/>
          <w:sz w:val="28"/>
          <w:szCs w:val="28"/>
        </w:rPr>
      </w:pPr>
    </w:p>
    <w:p w:rsidR="00C627D8" w:rsidRDefault="00C627D8">
      <w:pPr>
        <w:adjustRightInd w:val="0"/>
        <w:snapToGrid w:val="0"/>
        <w:spacing w:line="360" w:lineRule="auto"/>
        <w:jc w:val="center"/>
        <w:rPr>
          <w:rFonts w:ascii="Times New Roman" w:eastAsiaTheme="majorEastAsia" w:hAnsi="Times New Roman" w:cs="Times New Roman"/>
          <w:b/>
          <w:bCs/>
          <w:kern w:val="21"/>
          <w:sz w:val="28"/>
          <w:szCs w:val="28"/>
        </w:rPr>
      </w:pPr>
    </w:p>
    <w:p w:rsidR="00C627D8" w:rsidRDefault="00C627D8">
      <w:pPr>
        <w:adjustRightInd w:val="0"/>
        <w:snapToGrid w:val="0"/>
        <w:spacing w:line="360" w:lineRule="auto"/>
        <w:jc w:val="center"/>
        <w:rPr>
          <w:rFonts w:ascii="Times New Roman" w:eastAsiaTheme="majorEastAsia" w:hAnsi="Times New Roman" w:cs="Times New Roman"/>
          <w:b/>
          <w:bCs/>
          <w:kern w:val="21"/>
          <w:sz w:val="28"/>
          <w:szCs w:val="28"/>
        </w:rPr>
      </w:pPr>
    </w:p>
    <w:p w:rsidR="00D1597D" w:rsidRDefault="00792FBA">
      <w:pPr>
        <w:adjustRightInd w:val="0"/>
        <w:snapToGrid w:val="0"/>
        <w:spacing w:line="360" w:lineRule="auto"/>
        <w:jc w:val="center"/>
        <w:rPr>
          <w:rFonts w:ascii="Times New Roman" w:eastAsiaTheme="majorEastAsia" w:hAnsi="Times New Roman" w:cs="Times New Roman"/>
          <w:b/>
          <w:bCs/>
          <w:kern w:val="21"/>
          <w:sz w:val="28"/>
          <w:szCs w:val="28"/>
        </w:rPr>
      </w:pPr>
      <w:r>
        <w:rPr>
          <w:rFonts w:ascii="Times New Roman" w:eastAsia="黑体" w:hAnsi="Times New Roman" w:cs="Times New Roman" w:hint="eastAsia"/>
          <w:kern w:val="21"/>
          <w:sz w:val="52"/>
          <w:szCs w:val="52"/>
        </w:rPr>
        <w:t>绿色食品牛肉干加工规程</w:t>
      </w:r>
    </w:p>
    <w:p w:rsidR="00D1597D" w:rsidRDefault="00D1597D">
      <w:pPr>
        <w:adjustRightInd w:val="0"/>
        <w:snapToGrid w:val="0"/>
        <w:spacing w:line="360" w:lineRule="auto"/>
        <w:jc w:val="center"/>
        <w:rPr>
          <w:rFonts w:ascii="Times New Roman" w:eastAsiaTheme="majorEastAsia" w:hAnsi="Times New Roman" w:cs="Times New Roman"/>
          <w:kern w:val="21"/>
          <w:sz w:val="52"/>
          <w:szCs w:val="52"/>
        </w:rPr>
      </w:pPr>
    </w:p>
    <w:p w:rsidR="00D1597D" w:rsidRDefault="00D1597D">
      <w:pPr>
        <w:adjustRightInd w:val="0"/>
        <w:snapToGrid w:val="0"/>
        <w:spacing w:line="360" w:lineRule="auto"/>
        <w:jc w:val="center"/>
        <w:rPr>
          <w:rFonts w:ascii="Times New Roman" w:eastAsiaTheme="majorEastAsia" w:hAnsi="Times New Roman" w:cs="Times New Roman"/>
          <w:kern w:val="21"/>
          <w:sz w:val="52"/>
          <w:szCs w:val="52"/>
        </w:rPr>
      </w:pPr>
    </w:p>
    <w:p w:rsidR="00D1597D" w:rsidRDefault="00D1597D">
      <w:pPr>
        <w:adjustRightInd w:val="0"/>
        <w:snapToGrid w:val="0"/>
        <w:spacing w:line="360" w:lineRule="auto"/>
        <w:jc w:val="center"/>
        <w:rPr>
          <w:rFonts w:ascii="Times New Roman" w:eastAsiaTheme="majorEastAsia" w:hAnsi="Times New Roman" w:cs="Times New Roman"/>
          <w:kern w:val="21"/>
          <w:sz w:val="52"/>
          <w:szCs w:val="52"/>
        </w:rPr>
      </w:pPr>
    </w:p>
    <w:p w:rsidR="00D1597D" w:rsidRDefault="00D1597D">
      <w:pPr>
        <w:adjustRightInd w:val="0"/>
        <w:snapToGrid w:val="0"/>
        <w:spacing w:line="360" w:lineRule="auto"/>
        <w:ind w:firstLineChars="200" w:firstLine="1040"/>
        <w:jc w:val="center"/>
        <w:rPr>
          <w:rFonts w:ascii="Times New Roman" w:eastAsiaTheme="majorEastAsia" w:hAnsi="Times New Roman" w:cs="Times New Roman"/>
          <w:kern w:val="21"/>
          <w:sz w:val="52"/>
          <w:szCs w:val="52"/>
        </w:rPr>
      </w:pPr>
    </w:p>
    <w:p w:rsidR="00C627D8" w:rsidRDefault="00C627D8">
      <w:pPr>
        <w:adjustRightInd w:val="0"/>
        <w:snapToGrid w:val="0"/>
        <w:spacing w:line="360" w:lineRule="auto"/>
        <w:ind w:firstLineChars="200" w:firstLine="1040"/>
        <w:jc w:val="center"/>
        <w:rPr>
          <w:rFonts w:ascii="Times New Roman" w:eastAsiaTheme="majorEastAsia" w:hAnsi="Times New Roman" w:cs="Times New Roman"/>
          <w:kern w:val="21"/>
          <w:sz w:val="52"/>
          <w:szCs w:val="52"/>
        </w:rPr>
      </w:pPr>
    </w:p>
    <w:p w:rsidR="00D1597D" w:rsidRDefault="00D1597D">
      <w:pPr>
        <w:adjustRightInd w:val="0"/>
        <w:snapToGrid w:val="0"/>
        <w:spacing w:line="360" w:lineRule="auto"/>
        <w:ind w:firstLineChars="200" w:firstLine="1040"/>
        <w:jc w:val="center"/>
        <w:rPr>
          <w:rFonts w:ascii="Times New Roman" w:eastAsiaTheme="majorEastAsia" w:hAnsi="Times New Roman" w:cs="Times New Roman"/>
          <w:kern w:val="21"/>
          <w:sz w:val="52"/>
          <w:szCs w:val="52"/>
        </w:rPr>
      </w:pPr>
    </w:p>
    <w:p w:rsidR="00D1597D" w:rsidRDefault="0098179C">
      <w:pPr>
        <w:pStyle w:val="10"/>
        <w:spacing w:before="156" w:after="156" w:line="400" w:lineRule="atLeast"/>
        <w:ind w:firstLineChars="0" w:firstLine="0"/>
        <w:contextualSpacing/>
        <w:jc w:val="center"/>
        <w:rPr>
          <w:b/>
          <w:sz w:val="28"/>
          <w:szCs w:val="28"/>
        </w:rPr>
      </w:pPr>
      <w:r>
        <w:rPr>
          <w:rFonts w:ascii="黑体" w:eastAsia="黑体" w:hAnsi="黑体" w:hint="eastAsia"/>
          <w:sz w:val="28"/>
          <w:szCs w:val="28"/>
        </w:rPr>
        <w:t>2026-04-07</w:t>
      </w:r>
      <w:r>
        <w:rPr>
          <w:rFonts w:ascii="黑体" w:eastAsia="黑体" w:hAnsi="黑体" w:cs="黑体" w:hint="eastAsia"/>
          <w:bCs/>
          <w:sz w:val="28"/>
          <w:szCs w:val="28"/>
        </w:rPr>
        <w:t>发布</w:t>
      </w:r>
      <w:r>
        <w:rPr>
          <w:b/>
          <w:sz w:val="28"/>
          <w:szCs w:val="28"/>
        </w:rPr>
        <w:t xml:space="preserve">                              </w:t>
      </w:r>
      <w:r>
        <w:rPr>
          <w:rFonts w:ascii="黑体" w:eastAsia="黑体" w:hAnsi="黑体" w:cs="宋体" w:hint="eastAsia"/>
          <w:sz w:val="28"/>
          <w:szCs w:val="28"/>
        </w:rPr>
        <w:t>2026-05-01</w:t>
      </w:r>
      <w:r>
        <w:rPr>
          <w:rFonts w:ascii="黑体" w:eastAsia="黑体" w:hAnsi="黑体" w:cs="黑体" w:hint="eastAsia"/>
          <w:bCs/>
          <w:sz w:val="28"/>
          <w:szCs w:val="28"/>
        </w:rPr>
        <w:t>实施</w:t>
      </w:r>
      <w:bookmarkStart w:id="0" w:name="_GoBack"/>
      <w:bookmarkEnd w:id="0"/>
    </w:p>
    <w:p w:rsidR="00D1597D" w:rsidRDefault="00792FBA">
      <w:pPr>
        <w:pStyle w:val="10"/>
        <w:spacing w:before="156" w:after="156" w:line="400" w:lineRule="atLeast"/>
        <w:ind w:left="357" w:firstLineChars="0" w:firstLine="0"/>
        <w:contextualSpacing/>
        <w:jc w:val="center"/>
        <w:rPr>
          <w:bCs/>
          <w:sz w:val="32"/>
          <w:szCs w:val="32"/>
        </w:rPr>
      </w:pPr>
      <w:r>
        <w:rPr>
          <w:rFonts w:ascii="华文中宋" w:eastAsia="华文中宋" w:hAnsi="华文中宋" w:cs="华文中宋" w:hint="eastAsia"/>
          <w:bCs/>
          <w:noProof/>
          <w:sz w:val="32"/>
          <w:szCs w:val="32"/>
        </w:rPr>
        <mc:AlternateContent>
          <mc:Choice Requires="wps">
            <w:drawing>
              <wp:anchor distT="0" distB="0" distL="114300" distR="114300" simplePos="0" relativeHeight="251661312" behindDoc="0" locked="0" layoutInCell="1" allowOverlap="1">
                <wp:simplePos x="0" y="0"/>
                <wp:positionH relativeFrom="column">
                  <wp:posOffset>-38100</wp:posOffset>
                </wp:positionH>
                <wp:positionV relativeFrom="paragraph">
                  <wp:posOffset>26035</wp:posOffset>
                </wp:positionV>
                <wp:extent cx="5372100" cy="0"/>
                <wp:effectExtent l="0" t="4445" r="0" b="5080"/>
                <wp:wrapNone/>
                <wp:docPr id="3" name="直接连接符 3"/>
                <wp:cNvGraphicFramePr/>
                <a:graphic xmlns:a="http://schemas.openxmlformats.org/drawingml/2006/main">
                  <a:graphicData uri="http://schemas.microsoft.com/office/word/2010/wordprocessingShape">
                    <wps:wsp>
                      <wps:cNvCnPr/>
                      <wps:spPr>
                        <a:xfrm>
                          <a:off x="0" y="0"/>
                          <a:ext cx="5372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3pt;margin-top:2.05pt;height:0pt;width:423pt;z-index:251661312;mso-width-relative:page;mso-height-relative:page;" filled="f" stroked="t" coordsize="21600,21600" o:gfxdata="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eO6YO0wAAAAYBAAAPAAAA&#10;AAAAAAEAIAAAACIAAABkcnMvZG93bnJldi54bWxQSwECFAAUAAAACACHTuJAKocpwOEBAACxAwAA&#10;DgAAAAAAAAABACAAAAAiAQAAZHJzL2Uyb0RvYy54bWxQSwUGAAAAAAYABgBZAQAAdQUAAAAA&#10;">
                <v:fill on="f" focussize="0,0"/>
                <v:stroke weight="0.5pt" color="#000000 [3200]" miterlimit="8" joinstyle="miter"/>
                <v:imagedata o:title=""/>
                <o:lock v:ext="edit" aspectratio="f"/>
              </v:line>
            </w:pict>
          </mc:Fallback>
        </mc:AlternateContent>
      </w:r>
      <w:r>
        <w:rPr>
          <w:rFonts w:ascii="华文中宋" w:eastAsia="华文中宋" w:hAnsi="华文中宋" w:cs="华文中宋" w:hint="eastAsia"/>
          <w:bCs/>
          <w:noProof/>
          <w:sz w:val="32"/>
          <w:szCs w:val="32"/>
        </w:rPr>
        <mc:AlternateContent>
          <mc:Choice Requires="wps">
            <w:drawing>
              <wp:anchor distT="0" distB="0" distL="114300" distR="114300" simplePos="0" relativeHeight="251660288" behindDoc="0" locked="0" layoutInCell="1" allowOverlap="1">
                <wp:simplePos x="0" y="0"/>
                <wp:positionH relativeFrom="column">
                  <wp:posOffset>1348740</wp:posOffset>
                </wp:positionH>
                <wp:positionV relativeFrom="paragraph">
                  <wp:posOffset>8893810</wp:posOffset>
                </wp:positionV>
                <wp:extent cx="4853940" cy="15240"/>
                <wp:effectExtent l="0" t="4445" r="3810" b="8890"/>
                <wp:wrapNone/>
                <wp:docPr id="8" name="直接箭头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06.2pt;margin-top:700.3pt;height:1.2pt;width:382.2pt;z-index:251660288;mso-width-relative:page;mso-height-relative:page;" filled="f" stroked="t" coordsize="21600,21600"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SxgL5/kBAADCAwAADgAAAAAAAAABACAAAAAoAQAAZHJzL2Uyb0Rv&#10;Yy54bWxQSwUGAAAAAAYABgBZAQAAkwUAAAAA&#10;">
                <v:fill on="f" focussize="0,0"/>
                <v:stroke color="#000000" joinstyle="round"/>
                <v:imagedata o:title=""/>
                <o:lock v:ext="edit" aspectratio="f"/>
              </v:shape>
            </w:pict>
          </mc:Fallback>
        </mc:AlternateContent>
      </w:r>
      <w:r>
        <w:rPr>
          <w:rFonts w:ascii="华文中宋" w:eastAsia="华文中宋" w:hAnsi="华文中宋" w:cs="华文中宋" w:hint="eastAsia"/>
          <w:bCs/>
          <w:noProof/>
          <w:sz w:val="32"/>
          <w:szCs w:val="32"/>
        </w:rPr>
        <mc:AlternateContent>
          <mc:Choice Requires="wps">
            <w:drawing>
              <wp:anchor distT="0" distB="0" distL="114300" distR="114300" simplePos="0" relativeHeight="251659264" behindDoc="0" locked="0" layoutInCell="1" allowOverlap="1">
                <wp:simplePos x="0" y="0"/>
                <wp:positionH relativeFrom="column">
                  <wp:posOffset>1348740</wp:posOffset>
                </wp:positionH>
                <wp:positionV relativeFrom="paragraph">
                  <wp:posOffset>8893810</wp:posOffset>
                </wp:positionV>
                <wp:extent cx="4853940" cy="15240"/>
                <wp:effectExtent l="0" t="4445" r="3810" b="8890"/>
                <wp:wrapNone/>
                <wp:docPr id="9" name="直接箭头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06.2pt;margin-top:700.3pt;height:1.2pt;width:382.2pt;z-index:251659264;mso-width-relative:page;mso-height-relative:page;" filled="f" stroked="t" coordsize="21600,21600"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f4P7nZAAAADQEAAA8AAAAAAAAAAQAgAAAAIgAAAGRycy9kb3ducmV2Lnht&#10;bFBLAQIUABQAAAAIAIdO4kBBLzXr+AEAAMIDAAAOAAAAAAAAAAEAIAAAACgBAABkcnMvZTJvRG9j&#10;LnhtbFBLBQYAAAAABgAGAFkBAACSBQAAAAA=&#10;">
                <v:fill on="f" focussize="0,0"/>
                <v:stroke color="#000000" joinstyle="round"/>
                <v:imagedata o:title=""/>
                <o:lock v:ext="edit" aspectratio="f"/>
              </v:shape>
            </w:pict>
          </mc:Fallback>
        </mc:AlternateContent>
      </w:r>
      <w:r>
        <w:rPr>
          <w:rFonts w:ascii="华文中宋" w:eastAsia="华文中宋" w:hAnsi="华文中宋" w:cs="华文中宋" w:hint="eastAsia"/>
          <w:bCs/>
          <w:sz w:val="32"/>
          <w:szCs w:val="32"/>
        </w:rPr>
        <w:t>中 国 绿 色 食 品 发 展 中 心</w:t>
      </w:r>
      <w:r>
        <w:rPr>
          <w:b/>
          <w:sz w:val="32"/>
          <w:szCs w:val="32"/>
        </w:rPr>
        <w:t xml:space="preserve"> </w:t>
      </w:r>
      <w:r>
        <w:rPr>
          <w:rFonts w:ascii="黑体" w:eastAsia="黑体" w:hAnsi="黑体" w:cs="黑体" w:hint="eastAsia"/>
          <w:b/>
          <w:sz w:val="28"/>
          <w:szCs w:val="28"/>
        </w:rPr>
        <w:t xml:space="preserve"> </w:t>
      </w:r>
      <w:r>
        <w:rPr>
          <w:rFonts w:ascii="黑体" w:eastAsia="黑体" w:hAnsi="黑体" w:cs="黑体" w:hint="eastAsia"/>
          <w:bCs/>
          <w:sz w:val="28"/>
          <w:szCs w:val="28"/>
        </w:rPr>
        <w:t>发 布</w:t>
      </w:r>
    </w:p>
    <w:p w:rsidR="00D1597D" w:rsidRDefault="00D1597D">
      <w:pPr>
        <w:adjustRightInd w:val="0"/>
        <w:snapToGrid w:val="0"/>
        <w:spacing w:line="360" w:lineRule="auto"/>
        <w:rPr>
          <w:rFonts w:ascii="Times New Roman" w:eastAsiaTheme="majorEastAsia" w:hAnsi="Times New Roman" w:cs="Times New Roman"/>
          <w:bCs/>
          <w:kern w:val="21"/>
          <w:sz w:val="36"/>
          <w:szCs w:val="36"/>
        </w:rPr>
        <w:sectPr w:rsidR="00D1597D">
          <w:headerReference w:type="even" r:id="rId8"/>
          <w:headerReference w:type="default" r:id="rId9"/>
          <w:headerReference w:type="first" r:id="rId10"/>
          <w:pgSz w:w="11906" w:h="16838"/>
          <w:pgMar w:top="1440" w:right="1814" w:bottom="1440" w:left="1814" w:header="851" w:footer="992" w:gutter="0"/>
          <w:cols w:space="0"/>
          <w:docGrid w:type="lines" w:linePitch="312"/>
        </w:sectPr>
      </w:pPr>
    </w:p>
    <w:p w:rsidR="00D1597D" w:rsidRDefault="00D1597D">
      <w:pPr>
        <w:pStyle w:val="10"/>
        <w:widowControl/>
        <w:spacing w:beforeLines="50" w:before="156" w:afterLines="50" w:after="156" w:line="400" w:lineRule="atLeast"/>
        <w:ind w:left="357" w:firstLineChars="0" w:firstLine="0"/>
        <w:contextualSpacing/>
        <w:jc w:val="center"/>
        <w:rPr>
          <w:rFonts w:eastAsia="黑体"/>
          <w:sz w:val="32"/>
          <w:szCs w:val="32"/>
        </w:rPr>
      </w:pPr>
    </w:p>
    <w:p w:rsidR="00D1597D" w:rsidRDefault="00792FBA">
      <w:pPr>
        <w:pStyle w:val="10"/>
        <w:widowControl/>
        <w:spacing w:beforeLines="50" w:before="156" w:afterLines="50" w:after="156" w:line="400" w:lineRule="atLeast"/>
        <w:ind w:left="357" w:firstLineChars="0" w:firstLine="0"/>
        <w:contextualSpacing/>
        <w:jc w:val="center"/>
        <w:rPr>
          <w:rFonts w:eastAsia="黑体"/>
          <w:sz w:val="32"/>
          <w:szCs w:val="32"/>
        </w:rPr>
      </w:pPr>
      <w:r>
        <w:rPr>
          <w:rFonts w:eastAsia="黑体"/>
          <w:sz w:val="32"/>
          <w:szCs w:val="32"/>
        </w:rPr>
        <w:t>前</w:t>
      </w:r>
      <w:r>
        <w:rPr>
          <w:rFonts w:eastAsia="黑体"/>
          <w:sz w:val="32"/>
          <w:szCs w:val="32"/>
        </w:rPr>
        <w:t xml:space="preserve">  </w:t>
      </w:r>
      <w:r>
        <w:rPr>
          <w:rFonts w:eastAsia="黑体"/>
          <w:sz w:val="32"/>
          <w:szCs w:val="32"/>
        </w:rPr>
        <w:t>言</w:t>
      </w:r>
    </w:p>
    <w:p w:rsidR="00D1597D" w:rsidRDefault="00792FBA">
      <w:pPr>
        <w:pStyle w:val="10"/>
        <w:widowControl/>
        <w:spacing w:beforeLines="50" w:before="156" w:afterLines="50" w:after="156" w:line="400" w:lineRule="atLeast"/>
        <w:ind w:left="357" w:firstLineChars="0" w:firstLine="0"/>
        <w:contextualSpacing/>
        <w:jc w:val="center"/>
        <w:rPr>
          <w:rFonts w:eastAsia="黑体"/>
          <w:sz w:val="32"/>
          <w:szCs w:val="32"/>
        </w:rPr>
      </w:pPr>
      <w:r>
        <w:rPr>
          <w:rFonts w:eastAsia="黑体"/>
          <w:sz w:val="32"/>
          <w:szCs w:val="32"/>
        </w:rPr>
        <w:t xml:space="preserve"> </w:t>
      </w:r>
    </w:p>
    <w:p w:rsidR="00D1597D" w:rsidRDefault="00792FBA">
      <w:pPr>
        <w:pStyle w:val="10"/>
        <w:widowControl/>
        <w:spacing w:beforeLines="50" w:before="156" w:afterLines="50" w:after="156" w:line="400" w:lineRule="atLeast"/>
        <w:contextualSpacing/>
        <w:jc w:val="left"/>
      </w:pPr>
      <w:r>
        <w:t>本</w:t>
      </w:r>
      <w:r>
        <w:rPr>
          <w:rFonts w:hint="eastAsia"/>
        </w:rPr>
        <w:t>文件</w:t>
      </w:r>
      <w:r>
        <w:t>由中国绿色食品发展中心</w:t>
      </w:r>
      <w:r w:rsidR="0076732C">
        <w:rPr>
          <w:rFonts w:hint="eastAsia"/>
        </w:rPr>
        <w:t>设计</w:t>
      </w:r>
      <w:r w:rsidR="008E745E">
        <w:rPr>
          <w:rFonts w:hint="eastAsia"/>
        </w:rPr>
        <w:t>、</w:t>
      </w:r>
      <w:r w:rsidR="008E745E">
        <w:t>审核</w:t>
      </w:r>
      <w:r>
        <w:t>并归口。</w:t>
      </w:r>
    </w:p>
    <w:p w:rsidR="00D1597D" w:rsidRDefault="00792FBA" w:rsidP="00631AC3">
      <w:pPr>
        <w:pStyle w:val="10"/>
        <w:widowControl/>
        <w:spacing w:beforeLines="50" w:before="156" w:afterLines="50" w:after="156" w:line="400" w:lineRule="atLeast"/>
        <w:contextualSpacing/>
      </w:pPr>
      <w:r>
        <w:t>本</w:t>
      </w:r>
      <w:r>
        <w:rPr>
          <w:rFonts w:hint="eastAsia"/>
        </w:rPr>
        <w:t>文件</w:t>
      </w:r>
      <w:r>
        <w:t>起草单位：</w:t>
      </w:r>
      <w:r>
        <w:rPr>
          <w:rFonts w:hint="eastAsia"/>
        </w:rPr>
        <w:t>内蒙古自治区农畜产品质量安全中心、</w:t>
      </w:r>
      <w:r w:rsidR="008E745E">
        <w:rPr>
          <w:rFonts w:hint="eastAsia"/>
        </w:rPr>
        <w:t>中国绿色</w:t>
      </w:r>
      <w:r w:rsidR="008E745E">
        <w:t>食品发展中心、</w:t>
      </w:r>
      <w:r>
        <w:rPr>
          <w:rFonts w:hint="eastAsia"/>
        </w:rPr>
        <w:t>鄂尔多斯市农畜产品质量安全中心、呼和浩特市农牧业综合行政执法支队、通辽市农畜产品质量安全中心、巴彦</w:t>
      </w:r>
      <w:proofErr w:type="gramStart"/>
      <w:r>
        <w:rPr>
          <w:rFonts w:hint="eastAsia"/>
        </w:rPr>
        <w:t>淖尔市杭锦</w:t>
      </w:r>
      <w:proofErr w:type="gramEnd"/>
      <w:r>
        <w:rPr>
          <w:rFonts w:hint="eastAsia"/>
        </w:rPr>
        <w:t>后旗农畜产品质量安全中心、鄂尔多斯市准格尔旗农畜产品安全与生态资源保护中心、</w:t>
      </w:r>
      <w:r w:rsidR="00E66437" w:rsidRPr="00E66437">
        <w:rPr>
          <w:rFonts w:hint="eastAsia"/>
        </w:rPr>
        <w:t>扎兰屯市农畜产品质量安全中心</w:t>
      </w:r>
      <w:r w:rsidR="00E66437">
        <w:rPr>
          <w:rFonts w:hint="eastAsia"/>
        </w:rPr>
        <w:t>、</w:t>
      </w:r>
      <w:r>
        <w:rPr>
          <w:rFonts w:hint="eastAsia"/>
        </w:rPr>
        <w:t>河北省农产品质</w:t>
      </w:r>
      <w:proofErr w:type="gramStart"/>
      <w:r>
        <w:rPr>
          <w:rFonts w:hint="eastAsia"/>
        </w:rPr>
        <w:t>量安全</w:t>
      </w:r>
      <w:proofErr w:type="gramEnd"/>
      <w:r>
        <w:rPr>
          <w:rFonts w:hint="eastAsia"/>
        </w:rPr>
        <w:t>中心、河北省畜牧良种工作总站、巴彦</w:t>
      </w:r>
      <w:proofErr w:type="gramStart"/>
      <w:r>
        <w:rPr>
          <w:rFonts w:hint="eastAsia"/>
        </w:rPr>
        <w:t>淖尔市</w:t>
      </w:r>
      <w:proofErr w:type="gramEnd"/>
      <w:r>
        <w:rPr>
          <w:rFonts w:hint="eastAsia"/>
        </w:rPr>
        <w:t>动物疫病预防控制中心、呼伦贝尔市农畜产品质量安全中心、呼伦贝尔市陈巴尔虎旗农畜产品质量安全中心、巴彦</w:t>
      </w:r>
      <w:proofErr w:type="gramStart"/>
      <w:r>
        <w:rPr>
          <w:rFonts w:hint="eastAsia"/>
        </w:rPr>
        <w:t>淖尔市</w:t>
      </w:r>
      <w:proofErr w:type="gramEnd"/>
      <w:r>
        <w:rPr>
          <w:rFonts w:hint="eastAsia"/>
        </w:rPr>
        <w:t>临河区畜牧水产工作站</w:t>
      </w:r>
      <w:r>
        <w:t>。</w:t>
      </w:r>
    </w:p>
    <w:p w:rsidR="00D1597D" w:rsidRDefault="00792FBA" w:rsidP="00631AC3">
      <w:pPr>
        <w:pStyle w:val="10"/>
        <w:widowControl/>
        <w:spacing w:beforeLines="50" w:before="156" w:afterLines="50" w:after="156" w:line="400" w:lineRule="atLeast"/>
        <w:contextualSpacing/>
      </w:pPr>
      <w:r>
        <w:t>本</w:t>
      </w:r>
      <w:r>
        <w:rPr>
          <w:rFonts w:hint="eastAsia"/>
        </w:rPr>
        <w:t>文件</w:t>
      </w:r>
      <w:r>
        <w:t>主要起草人：</w:t>
      </w:r>
      <w:r>
        <w:rPr>
          <w:rFonts w:hint="eastAsia"/>
        </w:rPr>
        <w:t>许大伟、</w:t>
      </w:r>
      <w:proofErr w:type="gramStart"/>
      <w:r>
        <w:rPr>
          <w:rFonts w:hint="eastAsia"/>
        </w:rPr>
        <w:t>邱</w:t>
      </w:r>
      <w:proofErr w:type="gramEnd"/>
      <w:r>
        <w:rPr>
          <w:rFonts w:hint="eastAsia"/>
        </w:rPr>
        <w:t>鹏程、</w:t>
      </w:r>
      <w:r w:rsidR="00631AC3">
        <w:rPr>
          <w:rFonts w:hint="eastAsia"/>
        </w:rPr>
        <w:t>张宪</w:t>
      </w:r>
      <w:r w:rsidR="00631AC3">
        <w:t>、</w:t>
      </w:r>
      <w:r>
        <w:rPr>
          <w:rFonts w:hint="eastAsia"/>
        </w:rPr>
        <w:t>李志俊、云岩春、包玉山、孙丽荣、刘璐婷、李超、刘俊梅、</w:t>
      </w:r>
      <w:r w:rsidR="00631AC3">
        <w:rPr>
          <w:rFonts w:hint="eastAsia"/>
        </w:rPr>
        <w:t>宋晓</w:t>
      </w:r>
      <w:r w:rsidR="00631AC3">
        <w:t>、</w:t>
      </w:r>
      <w:r>
        <w:rPr>
          <w:rFonts w:hint="eastAsia"/>
        </w:rPr>
        <w:t>郝志强、李光明、石富、王金泉、</w:t>
      </w:r>
      <w:r w:rsidR="00E66437" w:rsidRPr="00E66437">
        <w:rPr>
          <w:rFonts w:hint="eastAsia"/>
        </w:rPr>
        <w:t>马德惠</w:t>
      </w:r>
      <w:r w:rsidR="00E66437">
        <w:rPr>
          <w:rFonts w:hint="eastAsia"/>
        </w:rPr>
        <w:t>、</w:t>
      </w:r>
      <w:r>
        <w:rPr>
          <w:rFonts w:hint="eastAsia"/>
        </w:rPr>
        <w:t>尤帅、倪俊卿、李博、林昕、辛宝胜、秦树宝</w:t>
      </w:r>
      <w:r>
        <w:t>。</w:t>
      </w:r>
    </w:p>
    <w:p w:rsidR="00D1597D" w:rsidRDefault="00792FBA">
      <w:pPr>
        <w:pStyle w:val="10"/>
        <w:widowControl/>
        <w:spacing w:beforeLines="50" w:before="156" w:afterLines="50" w:after="156" w:line="400" w:lineRule="atLeast"/>
        <w:contextualSpacing/>
        <w:jc w:val="left"/>
      </w:pPr>
      <w:r>
        <w:t xml:space="preserve"> </w:t>
      </w:r>
    </w:p>
    <w:p w:rsidR="00D1597D" w:rsidRDefault="00D1597D" w:rsidP="00C627D8">
      <w:pPr>
        <w:pStyle w:val="aa"/>
        <w:spacing w:beforeLines="50" w:before="156" w:afterLines="50" w:after="156" w:line="400" w:lineRule="atLeast"/>
        <w:contextualSpacing/>
        <w:rPr>
          <w:rFonts w:ascii="Times New Roman" w:eastAsia="宋体" w:hAnsi="Times New Roman"/>
          <w:sz w:val="32"/>
          <w:szCs w:val="32"/>
        </w:rPr>
        <w:sectPr w:rsidR="00D1597D" w:rsidSect="003D019C">
          <w:pgSz w:w="11907" w:h="16839" w:code="9"/>
          <w:pgMar w:top="1440" w:right="1800" w:bottom="1440" w:left="1800" w:header="851" w:footer="992" w:gutter="0"/>
          <w:cols w:space="425"/>
          <w:docGrid w:type="lines" w:linePitch="312"/>
        </w:sectPr>
      </w:pPr>
    </w:p>
    <w:p w:rsidR="00D1597D" w:rsidRPr="00377EB5" w:rsidRDefault="00792FBA" w:rsidP="00377EB5">
      <w:pPr>
        <w:adjustRightInd w:val="0"/>
        <w:snapToGrid w:val="0"/>
        <w:spacing w:beforeLines="100" w:before="312" w:afterLines="100" w:after="312" w:line="360" w:lineRule="auto"/>
        <w:jc w:val="center"/>
        <w:rPr>
          <w:rFonts w:ascii="Times New Roman" w:eastAsia="黑体" w:hAnsi="Times New Roman" w:cs="Times New Roman"/>
          <w:bCs/>
          <w:sz w:val="32"/>
          <w:szCs w:val="32"/>
        </w:rPr>
      </w:pPr>
      <w:r w:rsidRPr="00377EB5">
        <w:rPr>
          <w:rFonts w:ascii="Times New Roman" w:eastAsia="黑体" w:hAnsi="Times New Roman" w:cs="Times New Roman"/>
          <w:bCs/>
          <w:spacing w:val="-1"/>
          <w:sz w:val="32"/>
          <w:szCs w:val="32"/>
        </w:rPr>
        <w:lastRenderedPageBreak/>
        <w:t>绿色食品牛肉干加工规程</w:t>
      </w:r>
    </w:p>
    <w:p w:rsidR="00D1597D" w:rsidRPr="00C627D8" w:rsidRDefault="00792FBA" w:rsidP="00C627D8">
      <w:pPr>
        <w:pStyle w:val="1"/>
      </w:pPr>
      <w:r>
        <w:rPr>
          <w:rFonts w:hint="eastAsia"/>
        </w:rPr>
        <w:t>1 范围</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本</w:t>
      </w:r>
      <w:r>
        <w:rPr>
          <w:rFonts w:ascii="Times New Roman" w:eastAsia="宋体" w:hAnsi="Times New Roman" w:cs="Times New Roman" w:hint="eastAsia"/>
          <w:szCs w:val="21"/>
        </w:rPr>
        <w:t>文件</w:t>
      </w:r>
      <w:r>
        <w:rPr>
          <w:rFonts w:ascii="Times New Roman" w:eastAsia="宋体" w:hAnsi="Times New Roman" w:cs="Times New Roman"/>
          <w:szCs w:val="21"/>
        </w:rPr>
        <w:t>规定了绿色食品牛肉干的术语和定义、</w:t>
      </w:r>
      <w:r>
        <w:rPr>
          <w:rFonts w:ascii="Times New Roman" w:eastAsia="宋体" w:hAnsi="Times New Roman" w:cs="Times New Roman" w:hint="eastAsia"/>
          <w:szCs w:val="21"/>
        </w:rPr>
        <w:t>生产环境要求</w:t>
      </w:r>
      <w:r>
        <w:rPr>
          <w:rFonts w:ascii="Times New Roman" w:eastAsia="宋体" w:hAnsi="Times New Roman" w:cs="Times New Roman"/>
          <w:szCs w:val="21"/>
        </w:rPr>
        <w:t>、原辅料要求、生产工艺、</w:t>
      </w:r>
      <w:r>
        <w:rPr>
          <w:rFonts w:ascii="Times New Roman" w:eastAsia="宋体" w:hAnsi="Times New Roman" w:cs="Times New Roman" w:hint="eastAsia"/>
          <w:szCs w:val="21"/>
        </w:rPr>
        <w:t>加工过程管理、</w:t>
      </w:r>
      <w:r>
        <w:rPr>
          <w:rFonts w:ascii="Times New Roman" w:eastAsia="宋体" w:hAnsi="Times New Roman" w:cs="Times New Roman"/>
          <w:szCs w:val="21"/>
        </w:rPr>
        <w:t>平行生产管理、包装</w:t>
      </w:r>
      <w:r>
        <w:rPr>
          <w:rFonts w:ascii="Times New Roman" w:eastAsia="宋体" w:hAnsi="Times New Roman" w:cs="Times New Roman" w:hint="eastAsia"/>
          <w:szCs w:val="21"/>
        </w:rPr>
        <w:t>和标识、储</w:t>
      </w:r>
      <w:r>
        <w:rPr>
          <w:rFonts w:ascii="Times New Roman" w:eastAsia="宋体" w:hAnsi="Times New Roman" w:cs="Times New Roman"/>
          <w:szCs w:val="21"/>
        </w:rPr>
        <w:t>藏</w:t>
      </w:r>
      <w:r>
        <w:rPr>
          <w:rFonts w:ascii="Times New Roman" w:eastAsia="宋体" w:hAnsi="Times New Roman" w:cs="Times New Roman" w:hint="eastAsia"/>
          <w:szCs w:val="21"/>
        </w:rPr>
        <w:t>与</w:t>
      </w:r>
      <w:r>
        <w:rPr>
          <w:rFonts w:ascii="Times New Roman" w:eastAsia="宋体" w:hAnsi="Times New Roman" w:cs="Times New Roman"/>
          <w:szCs w:val="21"/>
        </w:rPr>
        <w:t>运输、生产废弃物处理</w:t>
      </w:r>
      <w:r>
        <w:rPr>
          <w:rFonts w:ascii="Times New Roman" w:eastAsia="宋体" w:hAnsi="Times New Roman" w:cs="Times New Roman" w:hint="eastAsia"/>
          <w:szCs w:val="21"/>
        </w:rPr>
        <w:t>和</w:t>
      </w:r>
      <w:r>
        <w:rPr>
          <w:rFonts w:ascii="Times New Roman" w:eastAsia="宋体" w:hAnsi="Times New Roman" w:cs="Times New Roman"/>
          <w:szCs w:val="21"/>
        </w:rPr>
        <w:t>生产档案管理</w:t>
      </w:r>
      <w:r>
        <w:rPr>
          <w:rFonts w:ascii="Times New Roman" w:eastAsia="宋体" w:hAnsi="Times New Roman" w:cs="Times New Roman" w:hint="eastAsia"/>
          <w:szCs w:val="21"/>
        </w:rPr>
        <w:t>等要求</w:t>
      </w:r>
      <w:r>
        <w:rPr>
          <w:rFonts w:ascii="Times New Roman" w:eastAsia="宋体" w:hAnsi="Times New Roman" w:cs="Times New Roman"/>
          <w:szCs w:val="21"/>
        </w:rPr>
        <w:t>。</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本</w:t>
      </w:r>
      <w:r>
        <w:rPr>
          <w:rFonts w:ascii="Times New Roman" w:eastAsia="宋体" w:hAnsi="Times New Roman" w:cs="Times New Roman" w:hint="eastAsia"/>
          <w:szCs w:val="21"/>
        </w:rPr>
        <w:t>文件</w:t>
      </w:r>
      <w:r>
        <w:rPr>
          <w:rFonts w:ascii="Times New Roman" w:eastAsia="宋体" w:hAnsi="Times New Roman" w:cs="Times New Roman"/>
          <w:szCs w:val="21"/>
        </w:rPr>
        <w:t>适用于绿色食品牛肉干的生产。</w:t>
      </w:r>
    </w:p>
    <w:p w:rsidR="00D1597D" w:rsidRDefault="00792FBA" w:rsidP="00C627D8">
      <w:pPr>
        <w:pStyle w:val="1"/>
        <w:rPr>
          <w:rFonts w:ascii="Times New Roman" w:hAnsi="Times New Roman" w:cs="Times New Roman"/>
          <w:color w:val="0000FF"/>
          <w:highlight w:val="yellow"/>
        </w:rPr>
      </w:pPr>
      <w:r>
        <w:rPr>
          <w:rFonts w:hint="eastAsia"/>
        </w:rPr>
        <w:t>2 规范性引用文件</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GB/T 191 </w:t>
      </w:r>
      <w:r w:rsidR="00033B1C">
        <w:rPr>
          <w:rFonts w:ascii="Times New Roman" w:eastAsia="宋体" w:hAnsi="Times New Roman" w:cs="Times New Roman"/>
          <w:szCs w:val="21"/>
        </w:rPr>
        <w:t xml:space="preserve"> </w:t>
      </w:r>
      <w:r>
        <w:rPr>
          <w:rFonts w:ascii="Times New Roman" w:eastAsia="宋体" w:hAnsi="Times New Roman" w:cs="Times New Roman"/>
          <w:szCs w:val="21"/>
        </w:rPr>
        <w:t>包装储运图示标志</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GB 5749  </w:t>
      </w:r>
      <w:r>
        <w:rPr>
          <w:rFonts w:ascii="Times New Roman" w:eastAsia="宋体" w:hAnsi="Times New Roman" w:cs="Times New Roman"/>
          <w:szCs w:val="21"/>
        </w:rPr>
        <w:t>生活饮用水卫生标准</w:t>
      </w:r>
    </w:p>
    <w:p w:rsidR="00033B1C" w:rsidRDefault="00033B1C"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GB 13457  </w:t>
      </w:r>
      <w:r w:rsidRPr="00033B1C">
        <w:rPr>
          <w:rFonts w:ascii="Times New Roman" w:eastAsia="宋体" w:hAnsi="Times New Roman" w:cs="Times New Roman" w:hint="eastAsia"/>
          <w:szCs w:val="21"/>
        </w:rPr>
        <w:t>屠宰及肉类加工工业水污染物排放标准</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GB 14881 </w:t>
      </w:r>
      <w:r w:rsidR="00033B1C">
        <w:rPr>
          <w:rFonts w:ascii="Times New Roman" w:eastAsia="宋体" w:hAnsi="Times New Roman" w:cs="Times New Roman"/>
          <w:szCs w:val="21"/>
        </w:rPr>
        <w:t xml:space="preserve"> </w:t>
      </w:r>
      <w:r>
        <w:rPr>
          <w:rFonts w:ascii="Times New Roman" w:eastAsia="宋体" w:hAnsi="Times New Roman" w:cs="Times New Roman"/>
          <w:szCs w:val="21"/>
        </w:rPr>
        <w:t>食品安全国家标准</w:t>
      </w:r>
      <w:r>
        <w:rPr>
          <w:rFonts w:ascii="Times New Roman" w:eastAsia="宋体" w:hAnsi="Times New Roman" w:cs="Times New Roman"/>
          <w:szCs w:val="21"/>
        </w:rPr>
        <w:t xml:space="preserve"> </w:t>
      </w:r>
      <w:r>
        <w:rPr>
          <w:rFonts w:ascii="Times New Roman" w:eastAsia="宋体" w:hAnsi="Times New Roman" w:cs="Times New Roman"/>
          <w:szCs w:val="21"/>
        </w:rPr>
        <w:t>食品生产通用卫生规范</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GB 19303 </w:t>
      </w:r>
      <w:r w:rsidR="00033B1C">
        <w:rPr>
          <w:rFonts w:ascii="Times New Roman" w:eastAsia="宋体" w:hAnsi="Times New Roman" w:cs="Times New Roman"/>
          <w:szCs w:val="21"/>
        </w:rPr>
        <w:t xml:space="preserve"> </w:t>
      </w:r>
      <w:r>
        <w:rPr>
          <w:rFonts w:ascii="Times New Roman" w:eastAsia="宋体" w:hAnsi="Times New Roman" w:cs="Times New Roman"/>
          <w:szCs w:val="21"/>
        </w:rPr>
        <w:t>食品安全国家标准</w:t>
      </w:r>
      <w:r>
        <w:rPr>
          <w:rFonts w:ascii="Times New Roman" w:eastAsia="宋体" w:hAnsi="Times New Roman" w:cs="Times New Roman"/>
          <w:szCs w:val="21"/>
        </w:rPr>
        <w:t xml:space="preserve"> </w:t>
      </w:r>
      <w:r>
        <w:rPr>
          <w:rFonts w:ascii="Times New Roman" w:eastAsia="宋体" w:hAnsi="Times New Roman" w:cs="Times New Roman"/>
          <w:szCs w:val="21"/>
        </w:rPr>
        <w:t>熟肉制品生产卫生规范</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GB 31621  </w:t>
      </w:r>
      <w:r>
        <w:rPr>
          <w:rFonts w:ascii="Times New Roman" w:eastAsia="宋体" w:hAnsi="Times New Roman" w:cs="Times New Roman"/>
          <w:szCs w:val="21"/>
        </w:rPr>
        <w:t>食品安全国家标准</w:t>
      </w:r>
      <w:r w:rsidR="003D019C">
        <w:rPr>
          <w:rFonts w:ascii="Times New Roman" w:eastAsia="宋体" w:hAnsi="Times New Roman" w:cs="Times New Roman"/>
          <w:szCs w:val="21"/>
        </w:rPr>
        <w:t xml:space="preserve"> </w:t>
      </w:r>
      <w:r>
        <w:rPr>
          <w:rFonts w:ascii="Times New Roman" w:eastAsia="宋体" w:hAnsi="Times New Roman" w:cs="Times New Roman"/>
          <w:szCs w:val="21"/>
        </w:rPr>
        <w:t>食品经营过程卫生规范</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NY/T 391  </w:t>
      </w:r>
      <w:r>
        <w:rPr>
          <w:rFonts w:ascii="Times New Roman" w:eastAsia="宋体" w:hAnsi="Times New Roman" w:cs="Times New Roman"/>
          <w:szCs w:val="21"/>
        </w:rPr>
        <w:t>绿色食品</w:t>
      </w:r>
      <w:r>
        <w:rPr>
          <w:rFonts w:ascii="Times New Roman" w:eastAsia="宋体" w:hAnsi="Times New Roman" w:cs="Times New Roman"/>
          <w:szCs w:val="21"/>
        </w:rPr>
        <w:t xml:space="preserve"> </w:t>
      </w:r>
      <w:r>
        <w:rPr>
          <w:rFonts w:ascii="Times New Roman" w:eastAsia="宋体" w:hAnsi="Times New Roman" w:cs="Times New Roman"/>
          <w:szCs w:val="21"/>
        </w:rPr>
        <w:t>产地环境质量</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NY/T 392  </w:t>
      </w:r>
      <w:r>
        <w:rPr>
          <w:rFonts w:ascii="Times New Roman" w:eastAsia="宋体" w:hAnsi="Times New Roman" w:cs="Times New Roman"/>
          <w:szCs w:val="21"/>
        </w:rPr>
        <w:t>绿色食品</w:t>
      </w:r>
      <w:r>
        <w:rPr>
          <w:rFonts w:ascii="Times New Roman" w:eastAsia="宋体" w:hAnsi="Times New Roman" w:cs="Times New Roman"/>
          <w:szCs w:val="21"/>
        </w:rPr>
        <w:t xml:space="preserve"> </w:t>
      </w:r>
      <w:r>
        <w:rPr>
          <w:rFonts w:ascii="Times New Roman" w:eastAsia="宋体" w:hAnsi="Times New Roman" w:cs="Times New Roman"/>
          <w:szCs w:val="21"/>
        </w:rPr>
        <w:t>食品添加剂使用准则</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NY/T 658  </w:t>
      </w:r>
      <w:r>
        <w:rPr>
          <w:rFonts w:ascii="Times New Roman" w:eastAsia="宋体" w:hAnsi="Times New Roman" w:cs="Times New Roman"/>
          <w:szCs w:val="21"/>
        </w:rPr>
        <w:t>绿色食品</w:t>
      </w:r>
      <w:r>
        <w:rPr>
          <w:rFonts w:ascii="Times New Roman" w:eastAsia="宋体" w:hAnsi="Times New Roman" w:cs="Times New Roman"/>
          <w:szCs w:val="21"/>
        </w:rPr>
        <w:t xml:space="preserve"> </w:t>
      </w:r>
      <w:r>
        <w:rPr>
          <w:rFonts w:ascii="Times New Roman" w:eastAsia="宋体" w:hAnsi="Times New Roman" w:cs="Times New Roman"/>
          <w:szCs w:val="21"/>
        </w:rPr>
        <w:t>包装通用准则</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 xml:space="preserve">NY/T 901  </w:t>
      </w:r>
      <w:r>
        <w:rPr>
          <w:rFonts w:ascii="Times New Roman" w:eastAsia="宋体" w:hAnsi="Times New Roman" w:cs="Times New Roman" w:hint="eastAsia"/>
          <w:szCs w:val="21"/>
        </w:rPr>
        <w:t>绿色食品</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香辛料及其制品</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 xml:space="preserve">NY/T 1040  </w:t>
      </w:r>
      <w:r>
        <w:rPr>
          <w:rFonts w:ascii="Times New Roman" w:eastAsia="宋体" w:hAnsi="Times New Roman" w:cs="Times New Roman" w:hint="eastAsia"/>
          <w:szCs w:val="21"/>
        </w:rPr>
        <w:t>绿色食品</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食用盐</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 xml:space="preserve">NY/T 1053  </w:t>
      </w:r>
      <w:r>
        <w:rPr>
          <w:rFonts w:ascii="Times New Roman" w:eastAsia="宋体" w:hAnsi="Times New Roman" w:cs="Times New Roman" w:hint="eastAsia"/>
          <w:szCs w:val="21"/>
        </w:rPr>
        <w:t>绿色食品</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味精</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NY/T 1056  </w:t>
      </w:r>
      <w:r>
        <w:rPr>
          <w:rFonts w:ascii="Times New Roman" w:eastAsia="宋体" w:hAnsi="Times New Roman" w:cs="Times New Roman"/>
          <w:szCs w:val="21"/>
        </w:rPr>
        <w:t>绿色食品</w:t>
      </w:r>
      <w:r>
        <w:rPr>
          <w:rFonts w:ascii="Times New Roman" w:eastAsia="宋体" w:hAnsi="Times New Roman" w:cs="Times New Roman"/>
          <w:szCs w:val="21"/>
        </w:rPr>
        <w:t xml:space="preserve"> </w:t>
      </w:r>
      <w:r>
        <w:rPr>
          <w:rFonts w:ascii="Times New Roman" w:eastAsia="宋体" w:hAnsi="Times New Roman" w:cs="Times New Roman" w:hint="eastAsia"/>
          <w:szCs w:val="21"/>
        </w:rPr>
        <w:t>储</w:t>
      </w:r>
      <w:r>
        <w:rPr>
          <w:rFonts w:ascii="Times New Roman" w:eastAsia="宋体" w:hAnsi="Times New Roman" w:cs="Times New Roman"/>
          <w:szCs w:val="21"/>
        </w:rPr>
        <w:t>藏运输准则</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NY/T 2799  </w:t>
      </w:r>
      <w:r>
        <w:rPr>
          <w:rFonts w:ascii="Times New Roman" w:eastAsia="宋体" w:hAnsi="Times New Roman" w:cs="Times New Roman"/>
          <w:szCs w:val="21"/>
        </w:rPr>
        <w:t>绿色食品</w:t>
      </w:r>
      <w:r>
        <w:rPr>
          <w:rFonts w:ascii="Times New Roman" w:eastAsia="宋体" w:hAnsi="Times New Roman" w:cs="Times New Roman"/>
          <w:szCs w:val="21"/>
        </w:rPr>
        <w:t xml:space="preserve"> </w:t>
      </w:r>
      <w:r>
        <w:rPr>
          <w:rFonts w:ascii="Times New Roman" w:eastAsia="宋体" w:hAnsi="Times New Roman" w:cs="Times New Roman"/>
          <w:szCs w:val="21"/>
        </w:rPr>
        <w:t>畜肉</w:t>
      </w:r>
    </w:p>
    <w:p w:rsidR="00D1597D" w:rsidRDefault="00792FBA" w:rsidP="00C627D8">
      <w:pPr>
        <w:pStyle w:val="1"/>
        <w:rPr>
          <w:rFonts w:ascii="Times New Roman" w:hAnsi="Times New Roman" w:cs="Times New Roman"/>
        </w:rPr>
      </w:pPr>
      <w:r>
        <w:rPr>
          <w:rFonts w:hint="eastAsia"/>
        </w:rPr>
        <w:t>3 术语和定义</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下列术语和定义适用于本文件。</w:t>
      </w:r>
    </w:p>
    <w:p w:rsidR="00D1597D" w:rsidRDefault="00377EB5" w:rsidP="00377EB5">
      <w:pPr>
        <w:pStyle w:val="2"/>
        <w:rPr>
          <w:rFonts w:hint="default"/>
        </w:rPr>
      </w:pPr>
      <w:r>
        <w:t xml:space="preserve">3.1 </w:t>
      </w:r>
      <w:r w:rsidR="00792FBA">
        <w:t xml:space="preserve">牛肉干 </w:t>
      </w:r>
    </w:p>
    <w:p w:rsidR="00D1597D" w:rsidRDefault="00792FBA" w:rsidP="00C627D8">
      <w:pPr>
        <w:adjustRightInd w:val="0"/>
        <w:snapToGrid w:val="0"/>
        <w:spacing w:line="360" w:lineRule="auto"/>
        <w:ind w:firstLineChars="200" w:firstLine="420"/>
        <w:rPr>
          <w:rFonts w:ascii="Times New Roman" w:eastAsia="宋体" w:hAnsi="Times New Roman" w:cs="Times New Roman"/>
          <w:color w:val="FF0000"/>
          <w:szCs w:val="21"/>
          <w:highlight w:val="yellow"/>
        </w:rPr>
      </w:pPr>
      <w:r>
        <w:rPr>
          <w:rFonts w:ascii="Times New Roman" w:eastAsia="宋体" w:hAnsi="Times New Roman" w:cs="Times New Roman"/>
          <w:szCs w:val="21"/>
        </w:rPr>
        <w:t>以</w:t>
      </w:r>
      <w:r>
        <w:rPr>
          <w:rFonts w:ascii="Times New Roman" w:eastAsia="宋体" w:hAnsi="Times New Roman" w:cs="Times New Roman" w:hint="eastAsia"/>
          <w:szCs w:val="21"/>
        </w:rPr>
        <w:t>绿色食品</w:t>
      </w:r>
      <w:r>
        <w:rPr>
          <w:rFonts w:ascii="Times New Roman" w:eastAsia="宋体" w:hAnsi="Times New Roman" w:cs="Times New Roman"/>
          <w:szCs w:val="21"/>
        </w:rPr>
        <w:t>牛肉为原料，经修割、切</w:t>
      </w:r>
      <w:r>
        <w:rPr>
          <w:rFonts w:ascii="Times New Roman" w:eastAsia="宋体" w:hAnsi="Times New Roman" w:cs="Times New Roman" w:hint="eastAsia"/>
          <w:szCs w:val="21"/>
        </w:rPr>
        <w:t>条（或片）</w:t>
      </w:r>
      <w:r>
        <w:rPr>
          <w:rFonts w:ascii="Times New Roman" w:eastAsia="宋体" w:hAnsi="Times New Roman" w:cs="Times New Roman"/>
          <w:szCs w:val="21"/>
        </w:rPr>
        <w:t>、腌制调味、风干和熟制，或经修割、</w:t>
      </w:r>
      <w:r>
        <w:rPr>
          <w:rFonts w:ascii="Times New Roman" w:eastAsia="宋体" w:hAnsi="Times New Roman" w:cs="Times New Roman" w:hint="eastAsia"/>
          <w:szCs w:val="21"/>
        </w:rPr>
        <w:t>切块、</w:t>
      </w:r>
      <w:r>
        <w:rPr>
          <w:rFonts w:ascii="Times New Roman" w:eastAsia="宋体" w:hAnsi="Times New Roman" w:cs="Times New Roman"/>
          <w:szCs w:val="21"/>
        </w:rPr>
        <w:t>预煮、切</w:t>
      </w:r>
      <w:r>
        <w:rPr>
          <w:rFonts w:ascii="Times New Roman" w:eastAsia="宋体" w:hAnsi="Times New Roman" w:cs="Times New Roman" w:hint="eastAsia"/>
          <w:szCs w:val="21"/>
        </w:rPr>
        <w:t>条（或片）</w:t>
      </w:r>
      <w:r>
        <w:rPr>
          <w:rFonts w:ascii="Times New Roman" w:eastAsia="宋体" w:hAnsi="Times New Roman" w:cs="Times New Roman"/>
          <w:szCs w:val="21"/>
        </w:rPr>
        <w:t>、</w:t>
      </w:r>
      <w:r>
        <w:rPr>
          <w:rFonts w:ascii="Times New Roman" w:eastAsia="宋体" w:hAnsi="Times New Roman" w:cs="Times New Roman" w:hint="eastAsia"/>
          <w:szCs w:val="21"/>
        </w:rPr>
        <w:t>调味、</w:t>
      </w:r>
      <w:r>
        <w:rPr>
          <w:rFonts w:ascii="Times New Roman" w:eastAsia="宋体" w:hAnsi="Times New Roman" w:cs="Times New Roman"/>
          <w:szCs w:val="21"/>
        </w:rPr>
        <w:t>复煮和烘</w:t>
      </w:r>
      <w:r>
        <w:rPr>
          <w:rFonts w:ascii="Times New Roman" w:eastAsia="宋体" w:hAnsi="Times New Roman" w:cs="Times New Roman" w:hint="eastAsia"/>
          <w:szCs w:val="21"/>
        </w:rPr>
        <w:t>烤</w:t>
      </w:r>
      <w:r>
        <w:rPr>
          <w:rFonts w:ascii="Times New Roman" w:eastAsia="宋体" w:hAnsi="Times New Roman" w:cs="Times New Roman"/>
          <w:szCs w:val="21"/>
        </w:rPr>
        <w:t>等工艺制成的熟肉制品。</w:t>
      </w:r>
    </w:p>
    <w:p w:rsidR="00D1597D" w:rsidRDefault="00792FBA" w:rsidP="00C627D8">
      <w:pPr>
        <w:pStyle w:val="1"/>
      </w:pPr>
      <w:r>
        <w:rPr>
          <w:rFonts w:hint="eastAsia"/>
        </w:rPr>
        <w:t>4 生产环境要求</w:t>
      </w:r>
    </w:p>
    <w:p w:rsidR="00D1597D" w:rsidRPr="00C627D8" w:rsidRDefault="00792FBA" w:rsidP="00C627D8">
      <w:pPr>
        <w:pStyle w:val="2"/>
        <w:rPr>
          <w:rFonts w:hint="default"/>
        </w:rPr>
      </w:pPr>
      <w:r>
        <w:t>4.1</w:t>
      </w:r>
      <w:r w:rsidR="00C627D8">
        <w:rPr>
          <w:rFonts w:hint="default"/>
        </w:rPr>
        <w:t xml:space="preserve"> </w:t>
      </w:r>
      <w:r>
        <w:t>选址及厂区环境</w:t>
      </w:r>
    </w:p>
    <w:p w:rsidR="00D1597D" w:rsidRDefault="00792FBA" w:rsidP="00C627D8">
      <w:pPr>
        <w:pStyle w:val="10"/>
        <w:adjustRightInd w:val="0"/>
        <w:snapToGrid w:val="0"/>
        <w:spacing w:line="360" w:lineRule="auto"/>
      </w:pPr>
      <w:r>
        <w:rPr>
          <w:rFonts w:hAnsi="宋体" w:hint="eastAsia"/>
        </w:rPr>
        <w:t>绿色食品牛肉干生产加工厂生态环境及空气质量应符合</w:t>
      </w:r>
      <w:r>
        <w:rPr>
          <w:rFonts w:ascii="宋体" w:hAnsi="宋体" w:cs="宋体" w:hint="eastAsia"/>
        </w:rPr>
        <w:t>NY/T 391</w:t>
      </w:r>
      <w:r>
        <w:rPr>
          <w:rFonts w:hAnsi="宋体" w:hint="eastAsia"/>
        </w:rPr>
        <w:t>的规定，应选择生态环境良好、无污染的地区，远离工矿区、公路铁路干线和生活区，避开污染源；产地应距离</w:t>
      </w:r>
      <w:r>
        <w:rPr>
          <w:rFonts w:hAnsi="宋体" w:hint="eastAsia"/>
        </w:rPr>
        <w:lastRenderedPageBreak/>
        <w:t>公路、铁路、生活区</w:t>
      </w:r>
      <w:r>
        <w:rPr>
          <w:rFonts w:hAnsi="宋体" w:hint="eastAsia"/>
        </w:rPr>
        <w:t>50 m</w:t>
      </w:r>
      <w:r>
        <w:rPr>
          <w:rFonts w:hAnsi="宋体" w:hint="eastAsia"/>
        </w:rPr>
        <w:t>以上，距离工矿企业</w:t>
      </w:r>
      <w:r>
        <w:rPr>
          <w:rFonts w:hAnsi="宋体" w:hint="eastAsia"/>
        </w:rPr>
        <w:t>1 km</w:t>
      </w:r>
      <w:r>
        <w:rPr>
          <w:rFonts w:hAnsi="宋体" w:hint="eastAsia"/>
        </w:rPr>
        <w:t>以上；产地要远离污染源，配备切断有毒有害物进入产地的措施。选址及厂区环境、设施与设备、卫生管理、管理制度和人员等</w:t>
      </w:r>
      <w:r w:rsidR="00AA73A0">
        <w:rPr>
          <w:rFonts w:hAnsi="宋体" w:hint="eastAsia"/>
        </w:rPr>
        <w:t>还</w:t>
      </w:r>
      <w:r>
        <w:rPr>
          <w:rFonts w:hAnsi="宋体" w:hint="eastAsia"/>
        </w:rPr>
        <w:t>应符合</w:t>
      </w:r>
      <w:r>
        <w:t>GB 14881</w:t>
      </w:r>
      <w:r>
        <w:rPr>
          <w:rFonts w:hAnsi="宋体" w:hint="eastAsia"/>
        </w:rPr>
        <w:t>的规定。</w:t>
      </w:r>
    </w:p>
    <w:p w:rsidR="00D1597D" w:rsidRDefault="00792FBA" w:rsidP="00C627D8">
      <w:pPr>
        <w:pStyle w:val="2"/>
        <w:rPr>
          <w:rFonts w:hint="default"/>
        </w:rPr>
      </w:pPr>
      <w:r>
        <w:t>4.2 厂房和车间</w:t>
      </w:r>
    </w:p>
    <w:p w:rsidR="00D1597D" w:rsidRDefault="00792FBA" w:rsidP="00C627D8">
      <w:pPr>
        <w:adjustRightInd w:val="0"/>
        <w:snapToGrid w:val="0"/>
        <w:spacing w:line="360" w:lineRule="auto"/>
        <w:ind w:firstLineChars="200" w:firstLine="420"/>
        <w:rPr>
          <w:rFonts w:ascii="Times New Roman" w:eastAsia="黑体" w:hAnsi="Times New Roman" w:cs="Times New Roman"/>
          <w:b/>
          <w:bCs/>
          <w:szCs w:val="21"/>
        </w:rPr>
      </w:pPr>
      <w:r>
        <w:rPr>
          <w:rFonts w:ascii="Times New Roman" w:eastAsia="宋体" w:hAnsi="宋体" w:cs="Times New Roman" w:hint="eastAsia"/>
          <w:szCs w:val="21"/>
          <w:lang w:bidi="ar"/>
        </w:rPr>
        <w:t>厂房和车间的设计及布局应避免食品生产中发生交叉污染，内部结构与材料应采用适当的耐用材料建造，应符合</w:t>
      </w:r>
      <w:r>
        <w:rPr>
          <w:rFonts w:ascii="Times New Roman" w:eastAsia="宋体" w:hAnsi="宋体" w:cs="Times New Roman" w:hint="eastAsia"/>
          <w:szCs w:val="21"/>
          <w:lang w:bidi="ar"/>
        </w:rPr>
        <w:t>GB 14881</w:t>
      </w:r>
      <w:r>
        <w:rPr>
          <w:rFonts w:ascii="Times New Roman" w:eastAsia="宋体" w:hAnsi="宋体" w:cs="Times New Roman" w:hint="eastAsia"/>
          <w:szCs w:val="21"/>
          <w:lang w:bidi="ar"/>
        </w:rPr>
        <w:t>、</w:t>
      </w:r>
      <w:r>
        <w:rPr>
          <w:rFonts w:ascii="Times New Roman" w:eastAsia="宋体" w:hAnsi="宋体" w:cs="Times New Roman" w:hint="eastAsia"/>
          <w:szCs w:val="21"/>
          <w:lang w:bidi="ar"/>
        </w:rPr>
        <w:t>GB 19303</w:t>
      </w:r>
      <w:r>
        <w:rPr>
          <w:rFonts w:ascii="Times New Roman" w:eastAsia="宋体" w:hAnsi="宋体" w:cs="Times New Roman" w:hint="eastAsia"/>
          <w:szCs w:val="21"/>
          <w:lang w:bidi="ar"/>
        </w:rPr>
        <w:t>的规定。</w:t>
      </w:r>
    </w:p>
    <w:p w:rsidR="00D1597D" w:rsidRDefault="00792FBA" w:rsidP="00C627D8">
      <w:pPr>
        <w:pStyle w:val="2"/>
        <w:rPr>
          <w:rFonts w:ascii="Times New Roman" w:hAnsi="Times New Roman" w:hint="default"/>
        </w:rPr>
      </w:pPr>
      <w:r>
        <w:t>4.3 卫生要求</w:t>
      </w:r>
    </w:p>
    <w:p w:rsidR="00D1597D" w:rsidRDefault="00792FBA" w:rsidP="00C627D8">
      <w:pPr>
        <w:adjustRightInd w:val="0"/>
        <w:snapToGrid w:val="0"/>
        <w:spacing w:line="360" w:lineRule="auto"/>
        <w:ind w:firstLineChars="200" w:firstLine="420"/>
        <w:rPr>
          <w:rFonts w:ascii="Times New Roman" w:eastAsia="宋体" w:hAnsi="宋体" w:cs="Times New Roman"/>
          <w:szCs w:val="21"/>
          <w:lang w:bidi="ar"/>
        </w:rPr>
      </w:pPr>
      <w:r>
        <w:rPr>
          <w:rFonts w:ascii="Times New Roman" w:eastAsia="宋体" w:hAnsi="宋体" w:cs="Times New Roman" w:hint="eastAsia"/>
          <w:szCs w:val="21"/>
          <w:lang w:bidi="ar"/>
        </w:rPr>
        <w:t>应符合</w:t>
      </w:r>
      <w:r>
        <w:rPr>
          <w:rFonts w:ascii="Times New Roman" w:eastAsia="宋体" w:hAnsi="宋体" w:cs="Times New Roman" w:hint="eastAsia"/>
          <w:szCs w:val="21"/>
          <w:lang w:bidi="ar"/>
        </w:rPr>
        <w:t>GB 14881</w:t>
      </w:r>
      <w:r>
        <w:rPr>
          <w:rFonts w:ascii="Times New Roman" w:eastAsia="宋体" w:hAnsi="宋体" w:cs="Times New Roman" w:hint="eastAsia"/>
          <w:szCs w:val="21"/>
          <w:lang w:bidi="ar"/>
        </w:rPr>
        <w:t>、</w:t>
      </w:r>
      <w:r>
        <w:rPr>
          <w:rFonts w:ascii="Times New Roman" w:eastAsia="宋体" w:hAnsi="宋体" w:cs="Times New Roman" w:hint="eastAsia"/>
          <w:szCs w:val="21"/>
          <w:lang w:bidi="ar"/>
        </w:rPr>
        <w:t>GB 19303</w:t>
      </w:r>
      <w:r>
        <w:rPr>
          <w:rFonts w:ascii="Times New Roman" w:eastAsia="宋体" w:hAnsi="宋体" w:cs="Times New Roman" w:hint="eastAsia"/>
          <w:szCs w:val="21"/>
          <w:lang w:bidi="ar"/>
        </w:rPr>
        <w:t>的规定。所选设备设施应符合绿色食品加工要求；与被加工原料、半成品、成品直接接触的零配件必须选用无污染材料；与被加工原料、半成品、成品直接接触的部位必须严禁漏油、渗油。</w:t>
      </w:r>
    </w:p>
    <w:p w:rsidR="00D1597D" w:rsidRDefault="00792FBA" w:rsidP="00C627D8">
      <w:pPr>
        <w:pStyle w:val="1"/>
        <w:rPr>
          <w:rFonts w:ascii="Times New Roman" w:hAnsi="Times New Roman" w:cs="Times New Roman"/>
        </w:rPr>
      </w:pPr>
      <w:r>
        <w:rPr>
          <w:rFonts w:hint="eastAsia"/>
        </w:rPr>
        <w:t>5</w:t>
      </w:r>
      <w:r w:rsidR="00EC2306">
        <w:t xml:space="preserve"> </w:t>
      </w:r>
      <w:r>
        <w:rPr>
          <w:rFonts w:hint="eastAsia"/>
        </w:rPr>
        <w:t>原辅料要求</w:t>
      </w:r>
    </w:p>
    <w:p w:rsidR="00D1597D" w:rsidRDefault="00792FBA" w:rsidP="00C627D8">
      <w:pPr>
        <w:adjustRightInd w:val="0"/>
        <w:snapToGrid w:val="0"/>
        <w:spacing w:line="360" w:lineRule="auto"/>
        <w:rPr>
          <w:rFonts w:ascii="Times New Roman" w:eastAsia="宋体" w:hAnsi="Times New Roman" w:cs="Times New Roman"/>
          <w:szCs w:val="21"/>
        </w:rPr>
      </w:pPr>
      <w:r w:rsidRPr="00C627D8">
        <w:rPr>
          <w:rFonts w:ascii="黑体" w:eastAsia="黑体" w:hAnsi="黑体" w:cs="Times New Roman" w:hint="eastAsia"/>
          <w:szCs w:val="21"/>
        </w:rPr>
        <w:t>5.1</w:t>
      </w:r>
      <w:r w:rsidR="00C627D8" w:rsidRPr="00C627D8">
        <w:rPr>
          <w:rFonts w:ascii="黑体" w:eastAsia="黑体" w:hAnsi="黑体" w:cs="Times New Roman"/>
          <w:szCs w:val="21"/>
        </w:rPr>
        <w:t xml:space="preserve"> </w:t>
      </w:r>
      <w:r>
        <w:rPr>
          <w:rFonts w:ascii="Times New Roman" w:eastAsia="宋体" w:hAnsi="Times New Roman" w:cs="Times New Roman"/>
          <w:szCs w:val="21"/>
        </w:rPr>
        <w:t>牛肉</w:t>
      </w:r>
      <w:r>
        <w:rPr>
          <w:rFonts w:ascii="Times New Roman" w:eastAsia="宋体" w:hAnsi="Times New Roman" w:cs="Times New Roman" w:hint="eastAsia"/>
          <w:szCs w:val="21"/>
        </w:rPr>
        <w:t>原料</w:t>
      </w:r>
      <w:r>
        <w:rPr>
          <w:rFonts w:ascii="Times New Roman" w:eastAsia="宋体" w:hAnsi="Times New Roman" w:cs="Times New Roman"/>
          <w:szCs w:val="21"/>
        </w:rPr>
        <w:t>应符合</w:t>
      </w:r>
      <w:r>
        <w:rPr>
          <w:rFonts w:ascii="Times New Roman" w:eastAsia="宋体" w:hAnsi="Times New Roman" w:cs="Times New Roman"/>
          <w:szCs w:val="21"/>
        </w:rPr>
        <w:t>NY/T 2799</w:t>
      </w:r>
      <w:r>
        <w:rPr>
          <w:rFonts w:ascii="Times New Roman" w:eastAsia="宋体" w:hAnsi="Times New Roman" w:cs="Times New Roman" w:hint="eastAsia"/>
          <w:szCs w:val="21"/>
        </w:rPr>
        <w:t>的</w:t>
      </w:r>
      <w:r>
        <w:rPr>
          <w:rFonts w:ascii="Times New Roman" w:eastAsia="宋体" w:hAnsi="Times New Roman" w:cs="Times New Roman"/>
          <w:szCs w:val="21"/>
        </w:rPr>
        <w:t>规定，</w:t>
      </w:r>
      <w:r w:rsidR="009E08BE" w:rsidRPr="00AA2D89">
        <w:rPr>
          <w:rFonts w:cs="Times New Roman" w:hint="eastAsia"/>
        </w:rPr>
        <w:t>配料中</w:t>
      </w:r>
      <w:r w:rsidR="009E08BE" w:rsidRPr="009E08BE">
        <w:rPr>
          <w:rFonts w:ascii="Times New Roman" w:hAnsi="Times New Roman" w:cs="Times New Roman"/>
        </w:rPr>
        <w:t>至少</w:t>
      </w:r>
      <w:r w:rsidR="009E08BE" w:rsidRPr="009E08BE">
        <w:rPr>
          <w:rFonts w:ascii="Times New Roman" w:hAnsi="Times New Roman" w:cs="Times New Roman"/>
        </w:rPr>
        <w:t>90%</w:t>
      </w:r>
      <w:r w:rsidR="009E08BE" w:rsidRPr="009E08BE">
        <w:rPr>
          <w:rFonts w:ascii="Times New Roman" w:hAnsi="Times New Roman" w:cs="Times New Roman"/>
        </w:rPr>
        <w:t>（含）以上原料应是通过认定的绿色食品及其副产品，或是按照绿色食品生产方式生产并经认定的原料基地生产的产品及其副产品。配料中其他</w:t>
      </w:r>
      <w:r w:rsidR="009E08BE" w:rsidRPr="009E08BE">
        <w:rPr>
          <w:rFonts w:ascii="Times New Roman" w:hAnsi="Times New Roman" w:cs="Times New Roman"/>
        </w:rPr>
        <w:t>10%</w:t>
      </w:r>
      <w:r w:rsidR="009E08BE" w:rsidRPr="009E08BE">
        <w:rPr>
          <w:rFonts w:ascii="Times New Roman" w:hAnsi="Times New Roman" w:cs="Times New Roman"/>
        </w:rPr>
        <w:t>以</w:t>
      </w:r>
      <w:r w:rsidR="009E08BE" w:rsidRPr="00AA2D89">
        <w:rPr>
          <w:rFonts w:cs="Times New Roman" w:hint="eastAsia"/>
        </w:rPr>
        <w:t>下原料</w:t>
      </w:r>
      <w:r w:rsidR="009E08BE">
        <w:rPr>
          <w:rFonts w:cs="Times New Roman" w:hint="eastAsia"/>
        </w:rPr>
        <w:t>还应</w:t>
      </w:r>
      <w:r w:rsidR="009E08BE">
        <w:rPr>
          <w:rFonts w:cs="Times New Roman"/>
        </w:rPr>
        <w:t>符合</w:t>
      </w:r>
      <w:r w:rsidR="009E08BE" w:rsidRPr="00AA2D89">
        <w:rPr>
          <w:rFonts w:cs="Times New Roman" w:hint="eastAsia"/>
        </w:rPr>
        <w:t>《绿色食品标志许可审查工作规范》</w:t>
      </w:r>
      <w:r w:rsidR="009E08BE">
        <w:rPr>
          <w:rFonts w:cs="Times New Roman" w:hint="eastAsia"/>
        </w:rPr>
        <w:t>第十三条的规定</w:t>
      </w:r>
      <w:r w:rsidR="009E08BE">
        <w:rPr>
          <w:rFonts w:cs="Times New Roman"/>
        </w:rPr>
        <w:t>。</w:t>
      </w:r>
      <w:r>
        <w:rPr>
          <w:rFonts w:ascii="Times New Roman" w:eastAsia="宋体" w:hAnsi="Times New Roman" w:cs="Times New Roman"/>
          <w:szCs w:val="21"/>
        </w:rPr>
        <w:t>不得混入掺假的、含杂质的以及品质变劣的原料。</w:t>
      </w:r>
    </w:p>
    <w:p w:rsidR="00D1597D" w:rsidRDefault="00792FBA" w:rsidP="00C627D8">
      <w:pPr>
        <w:adjustRightInd w:val="0"/>
        <w:snapToGrid w:val="0"/>
        <w:spacing w:line="360" w:lineRule="auto"/>
        <w:rPr>
          <w:rFonts w:ascii="Times New Roman" w:eastAsia="宋体" w:hAnsi="Times New Roman" w:cs="Times New Roman"/>
          <w:szCs w:val="21"/>
        </w:rPr>
      </w:pPr>
      <w:r w:rsidRPr="00C627D8">
        <w:rPr>
          <w:rFonts w:ascii="黑体" w:eastAsia="黑体" w:hAnsi="黑体" w:cs="Times New Roman" w:hint="eastAsia"/>
          <w:szCs w:val="21"/>
        </w:rPr>
        <w:t>5.</w:t>
      </w:r>
      <w:r w:rsidRPr="00C627D8">
        <w:rPr>
          <w:rFonts w:ascii="黑体" w:eastAsia="黑体" w:hAnsi="黑体" w:cs="Times New Roman"/>
          <w:szCs w:val="21"/>
        </w:rPr>
        <w:t>2</w:t>
      </w:r>
      <w:r w:rsidR="00C627D8" w:rsidRPr="00C627D8">
        <w:rPr>
          <w:rFonts w:ascii="黑体" w:eastAsia="黑体" w:hAnsi="黑体" w:cs="Times New Roman"/>
          <w:szCs w:val="21"/>
        </w:rPr>
        <w:t xml:space="preserve"> </w:t>
      </w:r>
      <w:r>
        <w:rPr>
          <w:rFonts w:ascii="Times New Roman" w:eastAsia="宋体" w:hAnsi="Times New Roman" w:cs="Times New Roman"/>
          <w:szCs w:val="21"/>
        </w:rPr>
        <w:t>所使用的盐</w:t>
      </w:r>
      <w:r>
        <w:rPr>
          <w:rFonts w:ascii="Times New Roman" w:eastAsia="宋体" w:hAnsi="Times New Roman" w:cs="Times New Roman" w:hint="eastAsia"/>
          <w:szCs w:val="21"/>
        </w:rPr>
        <w:t>、香辛料、味精</w:t>
      </w:r>
      <w:r>
        <w:rPr>
          <w:rFonts w:ascii="Times New Roman" w:eastAsia="宋体" w:hAnsi="Times New Roman" w:cs="Times New Roman"/>
          <w:szCs w:val="21"/>
        </w:rPr>
        <w:t>应符合</w:t>
      </w:r>
      <w:r>
        <w:rPr>
          <w:rFonts w:ascii="Times New Roman" w:eastAsia="宋体" w:hAnsi="Times New Roman" w:cs="Times New Roman"/>
          <w:szCs w:val="21"/>
        </w:rPr>
        <w:t>NY/T 1040</w:t>
      </w:r>
      <w:r>
        <w:rPr>
          <w:rFonts w:ascii="Times New Roman" w:eastAsia="宋体" w:hAnsi="Times New Roman" w:cs="Times New Roman" w:hint="eastAsia"/>
          <w:szCs w:val="21"/>
        </w:rPr>
        <w:t>、</w:t>
      </w:r>
      <w:r>
        <w:rPr>
          <w:rFonts w:ascii="Times New Roman" w:eastAsia="宋体" w:hAnsi="Times New Roman" w:cs="Times New Roman" w:hint="eastAsia"/>
          <w:szCs w:val="21"/>
        </w:rPr>
        <w:t>NY/T 901</w:t>
      </w:r>
      <w:r>
        <w:rPr>
          <w:rFonts w:ascii="Times New Roman" w:eastAsia="宋体" w:hAnsi="Times New Roman" w:cs="Times New Roman" w:hint="eastAsia"/>
          <w:szCs w:val="21"/>
        </w:rPr>
        <w:t>、</w:t>
      </w:r>
      <w:r>
        <w:rPr>
          <w:rFonts w:ascii="Times New Roman" w:eastAsia="宋体" w:hAnsi="Times New Roman" w:cs="Times New Roman" w:hint="eastAsia"/>
          <w:szCs w:val="21"/>
        </w:rPr>
        <w:t>NY/T 1053</w:t>
      </w:r>
      <w:r>
        <w:rPr>
          <w:rFonts w:ascii="Times New Roman" w:eastAsia="宋体" w:hAnsi="Times New Roman" w:cs="Times New Roman" w:hint="eastAsia"/>
          <w:szCs w:val="21"/>
        </w:rPr>
        <w:t>的规定</w:t>
      </w:r>
      <w:r>
        <w:rPr>
          <w:rFonts w:ascii="Times New Roman" w:eastAsia="宋体" w:hAnsi="Times New Roman" w:cs="Times New Roman"/>
          <w:szCs w:val="21"/>
        </w:rPr>
        <w:t>。</w:t>
      </w:r>
    </w:p>
    <w:p w:rsidR="00D1597D" w:rsidRDefault="00792FBA" w:rsidP="00C627D8">
      <w:pPr>
        <w:adjustRightInd w:val="0"/>
        <w:snapToGrid w:val="0"/>
        <w:spacing w:line="360" w:lineRule="auto"/>
        <w:rPr>
          <w:rFonts w:ascii="Times New Roman" w:eastAsia="宋体" w:hAnsi="Times New Roman" w:cs="Times New Roman"/>
          <w:szCs w:val="21"/>
        </w:rPr>
      </w:pPr>
      <w:r w:rsidRPr="00C627D8">
        <w:rPr>
          <w:rFonts w:ascii="黑体" w:eastAsia="黑体" w:hAnsi="黑体" w:cs="Times New Roman" w:hint="eastAsia"/>
          <w:szCs w:val="21"/>
        </w:rPr>
        <w:t>5.3</w:t>
      </w:r>
      <w:r w:rsidR="00C627D8" w:rsidRPr="00C627D8">
        <w:rPr>
          <w:rFonts w:ascii="黑体" w:eastAsia="黑体" w:hAnsi="黑体" w:cs="Times New Roman"/>
          <w:szCs w:val="21"/>
        </w:rPr>
        <w:t xml:space="preserve"> </w:t>
      </w:r>
      <w:r>
        <w:rPr>
          <w:rFonts w:ascii="Times New Roman" w:eastAsia="宋体" w:hAnsi="Times New Roman" w:cs="Times New Roman"/>
          <w:szCs w:val="21"/>
        </w:rPr>
        <w:t>加工过程中所使用的食品添加剂种类和用量应</w:t>
      </w:r>
      <w:r>
        <w:rPr>
          <w:rFonts w:ascii="Times New Roman" w:eastAsia="宋体" w:hAnsi="Times New Roman" w:cs="Times New Roman" w:hint="eastAsia"/>
          <w:szCs w:val="21"/>
        </w:rPr>
        <w:t>符合</w:t>
      </w:r>
      <w:r>
        <w:rPr>
          <w:rFonts w:ascii="Times New Roman" w:eastAsia="宋体" w:hAnsi="Times New Roman" w:cs="Times New Roman"/>
          <w:szCs w:val="21"/>
        </w:rPr>
        <w:t>NY/T 392</w:t>
      </w:r>
      <w:r>
        <w:rPr>
          <w:rFonts w:ascii="Times New Roman" w:eastAsia="宋体" w:hAnsi="Times New Roman" w:cs="Times New Roman" w:hint="eastAsia"/>
          <w:szCs w:val="21"/>
        </w:rPr>
        <w:t>的规定</w:t>
      </w:r>
      <w:r>
        <w:rPr>
          <w:rFonts w:ascii="Times New Roman" w:eastAsia="宋体" w:hAnsi="Times New Roman" w:cs="Times New Roman"/>
          <w:szCs w:val="21"/>
        </w:rPr>
        <w:t>。</w:t>
      </w:r>
    </w:p>
    <w:p w:rsidR="00D1597D" w:rsidRDefault="00792FBA" w:rsidP="00C627D8">
      <w:pPr>
        <w:adjustRightInd w:val="0"/>
        <w:snapToGrid w:val="0"/>
        <w:spacing w:line="360" w:lineRule="auto"/>
        <w:rPr>
          <w:rFonts w:ascii="Times New Roman" w:eastAsia="宋体" w:hAnsi="Times New Roman" w:cs="Times New Roman"/>
          <w:szCs w:val="21"/>
        </w:rPr>
      </w:pPr>
      <w:r w:rsidRPr="00C627D8">
        <w:rPr>
          <w:rFonts w:ascii="黑体" w:eastAsia="黑体" w:hAnsi="黑体" w:cs="Times New Roman" w:hint="eastAsia"/>
          <w:szCs w:val="21"/>
        </w:rPr>
        <w:t>5.4</w:t>
      </w:r>
      <w:r w:rsidR="00C627D8" w:rsidRPr="00C627D8">
        <w:rPr>
          <w:rFonts w:ascii="黑体" w:eastAsia="黑体" w:hAnsi="黑体" w:cs="Times New Roman"/>
          <w:szCs w:val="21"/>
        </w:rPr>
        <w:t xml:space="preserve"> </w:t>
      </w:r>
      <w:r>
        <w:rPr>
          <w:rFonts w:ascii="Times New Roman" w:eastAsia="宋体" w:hAnsi="Times New Roman" w:cs="Times New Roman" w:hint="eastAsia"/>
          <w:szCs w:val="21"/>
        </w:rPr>
        <w:t>加工用水应符合</w:t>
      </w:r>
      <w:r>
        <w:rPr>
          <w:rFonts w:ascii="Times New Roman" w:eastAsia="宋体" w:hAnsi="Times New Roman" w:cs="Times New Roman" w:hint="eastAsia"/>
          <w:szCs w:val="21"/>
        </w:rPr>
        <w:t>NY/T 391</w:t>
      </w:r>
      <w:r>
        <w:rPr>
          <w:rFonts w:ascii="Times New Roman" w:eastAsia="宋体" w:hAnsi="Times New Roman" w:cs="Times New Roman" w:hint="eastAsia"/>
          <w:szCs w:val="21"/>
        </w:rPr>
        <w:t>和</w:t>
      </w:r>
      <w:r>
        <w:rPr>
          <w:rFonts w:ascii="Times New Roman" w:eastAsia="宋体" w:hAnsi="Times New Roman" w:cs="Times New Roman" w:hint="eastAsia"/>
          <w:szCs w:val="21"/>
        </w:rPr>
        <w:t>GB 5749</w:t>
      </w:r>
      <w:r>
        <w:rPr>
          <w:rFonts w:ascii="Times New Roman" w:eastAsia="宋体" w:hAnsi="Times New Roman" w:cs="Times New Roman" w:hint="eastAsia"/>
          <w:szCs w:val="21"/>
        </w:rPr>
        <w:t>的规定。水源来自于公共供水系统或非公共供水系统的地下水、地表水等。</w:t>
      </w:r>
    </w:p>
    <w:p w:rsidR="00D1597D" w:rsidRDefault="00792FBA" w:rsidP="00C627D8">
      <w:pPr>
        <w:pStyle w:val="1"/>
        <w:rPr>
          <w:rFonts w:ascii="Times New Roman" w:hAnsi="Times New Roman" w:cs="Times New Roman"/>
        </w:rPr>
      </w:pPr>
      <w:r>
        <w:rPr>
          <w:rFonts w:hint="eastAsia"/>
        </w:rPr>
        <w:t>6 生产工艺</w:t>
      </w:r>
    </w:p>
    <w:p w:rsidR="00D1597D" w:rsidRPr="00C627D8" w:rsidRDefault="00792FBA" w:rsidP="00C627D8">
      <w:pPr>
        <w:pStyle w:val="2"/>
        <w:rPr>
          <w:rFonts w:ascii="Times New Roman" w:eastAsia="宋体" w:hAnsi="Times New Roman" w:hint="default"/>
          <w:kern w:val="2"/>
          <w:szCs w:val="21"/>
        </w:rPr>
      </w:pPr>
      <w:r>
        <w:t>6.1</w:t>
      </w:r>
      <w:r w:rsidR="00C627D8">
        <w:t xml:space="preserve"> </w:t>
      </w:r>
      <w:r w:rsidRPr="00C627D8">
        <w:rPr>
          <w:rFonts w:ascii="Times New Roman" w:eastAsia="宋体" w:hAnsi="Times New Roman"/>
          <w:kern w:val="2"/>
          <w:szCs w:val="21"/>
        </w:rPr>
        <w:t>绿色食品牛肉干生产工艺主要分为风干法、烘烤法。</w:t>
      </w:r>
    </w:p>
    <w:p w:rsidR="00D1597D" w:rsidRPr="00C627D8" w:rsidRDefault="00792FBA" w:rsidP="00C627D8">
      <w:pPr>
        <w:pStyle w:val="3"/>
        <w:rPr>
          <w:rFonts w:hint="default"/>
        </w:rPr>
      </w:pPr>
      <w:r>
        <w:t>6.1.1</w:t>
      </w:r>
      <w:r w:rsidR="00072288">
        <w:rPr>
          <w:rFonts w:hint="default"/>
        </w:rPr>
        <w:t xml:space="preserve"> </w:t>
      </w:r>
      <w:r>
        <w:t>风干法</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绿色食品牛肉干</w:t>
      </w:r>
      <w:r>
        <w:rPr>
          <w:rFonts w:ascii="Times New Roman" w:eastAsia="宋体" w:hAnsi="Times New Roman" w:cs="Times New Roman" w:hint="eastAsia"/>
          <w:szCs w:val="21"/>
        </w:rPr>
        <w:t>风干法</w:t>
      </w:r>
      <w:r>
        <w:rPr>
          <w:rFonts w:ascii="Times New Roman" w:eastAsia="宋体" w:hAnsi="Times New Roman" w:cs="Times New Roman"/>
          <w:szCs w:val="21"/>
        </w:rPr>
        <w:t>是指</w:t>
      </w:r>
      <w:r>
        <w:rPr>
          <w:rFonts w:ascii="Times New Roman" w:eastAsia="宋体" w:hAnsi="Times New Roman" w:cs="Times New Roman" w:hint="eastAsia"/>
          <w:szCs w:val="21"/>
        </w:rPr>
        <w:t>将牛肉</w:t>
      </w:r>
      <w:r>
        <w:rPr>
          <w:rFonts w:ascii="Times New Roman" w:eastAsia="宋体" w:hAnsi="Times New Roman" w:cs="Times New Roman"/>
          <w:szCs w:val="21"/>
        </w:rPr>
        <w:t>修制整形、切分</w:t>
      </w:r>
      <w:r>
        <w:rPr>
          <w:rFonts w:ascii="Times New Roman" w:eastAsia="宋体" w:hAnsi="Times New Roman" w:cs="Times New Roman" w:hint="eastAsia"/>
          <w:szCs w:val="21"/>
        </w:rPr>
        <w:t>后，进行腌制调味，并通过自然或人工控制风速、温度、湿度等因素实现牛肉脱水，随后依次经过熟制、冷却干燥、灭（杀）菌等工序制成牛肉干的传统生产工艺。</w:t>
      </w:r>
    </w:p>
    <w:p w:rsidR="00D1597D" w:rsidRDefault="00792FBA" w:rsidP="00C627D8">
      <w:pPr>
        <w:pStyle w:val="3"/>
        <w:rPr>
          <w:rFonts w:hint="default"/>
        </w:rPr>
      </w:pPr>
      <w:r>
        <w:t>6.1.2</w:t>
      </w:r>
      <w:r w:rsidR="00072288">
        <w:rPr>
          <w:rFonts w:hint="default"/>
        </w:rPr>
        <w:t xml:space="preserve"> </w:t>
      </w:r>
      <w:r>
        <w:t>烘烤法</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绿色食品牛肉干</w:t>
      </w:r>
      <w:r>
        <w:rPr>
          <w:rFonts w:ascii="Times New Roman" w:eastAsia="宋体" w:hAnsi="Times New Roman" w:cs="Times New Roman" w:hint="eastAsia"/>
          <w:szCs w:val="21"/>
        </w:rPr>
        <w:t>烘烤法</w:t>
      </w:r>
      <w:r>
        <w:rPr>
          <w:rFonts w:ascii="Times New Roman" w:eastAsia="宋体" w:hAnsi="Times New Roman" w:cs="Times New Roman"/>
          <w:szCs w:val="21"/>
        </w:rPr>
        <w:t>是指</w:t>
      </w:r>
      <w:r>
        <w:rPr>
          <w:rFonts w:ascii="Times New Roman" w:eastAsia="宋体" w:hAnsi="Times New Roman" w:cs="Times New Roman" w:hint="eastAsia"/>
          <w:szCs w:val="21"/>
        </w:rPr>
        <w:t>将牛肉</w:t>
      </w:r>
      <w:r>
        <w:rPr>
          <w:rFonts w:ascii="Times New Roman" w:eastAsia="宋体" w:hAnsi="Times New Roman" w:cs="Times New Roman"/>
          <w:szCs w:val="21"/>
        </w:rPr>
        <w:t>修制整形、</w:t>
      </w:r>
      <w:r>
        <w:rPr>
          <w:rFonts w:ascii="Times New Roman" w:eastAsia="宋体" w:hAnsi="Times New Roman" w:cs="Times New Roman" w:hint="eastAsia"/>
          <w:szCs w:val="21"/>
        </w:rPr>
        <w:t>分割、预煮后，进行调味、复煮，再通过烘烤方式实现牛肉脱水，随后经冷却干燥、灭（杀）菌等工序制成牛肉干的生产工艺。</w:t>
      </w:r>
    </w:p>
    <w:p w:rsidR="00D1597D" w:rsidRDefault="00792FBA" w:rsidP="00E30212">
      <w:pPr>
        <w:pStyle w:val="2"/>
        <w:rPr>
          <w:rFonts w:hint="default"/>
        </w:rPr>
      </w:pPr>
      <w:r>
        <w:t>6.</w:t>
      </w:r>
      <w:r w:rsidR="00EC2306">
        <w:rPr>
          <w:rFonts w:hint="default"/>
        </w:rPr>
        <w:t>2</w:t>
      </w:r>
      <w:r w:rsidR="00377EB5">
        <w:rPr>
          <w:rFonts w:hint="default"/>
        </w:rPr>
        <w:t xml:space="preserve"> </w:t>
      </w:r>
      <w:r>
        <w:t>操作技术</w:t>
      </w:r>
    </w:p>
    <w:p w:rsidR="00D1597D" w:rsidRDefault="00792FBA" w:rsidP="00C627D8">
      <w:pPr>
        <w:pStyle w:val="3"/>
        <w:rPr>
          <w:rFonts w:hint="default"/>
        </w:rPr>
      </w:pPr>
      <w:r>
        <w:t>6.</w:t>
      </w:r>
      <w:r w:rsidR="00EC2306">
        <w:rPr>
          <w:rFonts w:hint="default"/>
        </w:rPr>
        <w:t>2</w:t>
      </w:r>
      <w:r>
        <w:t>.1 风干法</w:t>
      </w:r>
    </w:p>
    <w:p w:rsidR="00D1597D" w:rsidRPr="00C627D8" w:rsidRDefault="00792FBA" w:rsidP="00C627D8">
      <w:pPr>
        <w:pStyle w:val="4"/>
      </w:pPr>
      <w:r>
        <w:rPr>
          <w:rFonts w:hint="eastAsia"/>
        </w:rPr>
        <w:t>6.</w:t>
      </w:r>
      <w:r w:rsidR="00EC2306">
        <w:t>2</w:t>
      </w:r>
      <w:r>
        <w:rPr>
          <w:rFonts w:hint="eastAsia"/>
        </w:rPr>
        <w:t>.1.1 原料选择</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选择筋腱脂肪少、纤维整齐的大块牛肉。</w:t>
      </w:r>
    </w:p>
    <w:p w:rsidR="00D1597D" w:rsidRDefault="00792FBA" w:rsidP="00C627D8">
      <w:pPr>
        <w:pStyle w:val="4"/>
      </w:pPr>
      <w:r>
        <w:rPr>
          <w:rFonts w:hint="eastAsia"/>
        </w:rPr>
        <w:t>6.</w:t>
      </w:r>
      <w:r w:rsidR="00EC2306">
        <w:t>2</w:t>
      </w:r>
      <w:r>
        <w:rPr>
          <w:rFonts w:hint="eastAsia"/>
        </w:rPr>
        <w:t>.1.2 修割整型</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去除原料肉的筋腱、肌膜、脂肪、淋巴、血管和边角等。</w:t>
      </w:r>
    </w:p>
    <w:p w:rsidR="00D1597D" w:rsidRDefault="00792FBA" w:rsidP="00377EB5">
      <w:pPr>
        <w:pStyle w:val="4"/>
      </w:pPr>
      <w:r>
        <w:rPr>
          <w:rFonts w:hint="eastAsia"/>
        </w:rPr>
        <w:lastRenderedPageBreak/>
        <w:t>6.</w:t>
      </w:r>
      <w:r w:rsidR="00EC2306">
        <w:t>2</w:t>
      </w:r>
      <w:r>
        <w:rPr>
          <w:rFonts w:hint="eastAsia"/>
        </w:rPr>
        <w:t>.1.3 切条（或片）</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顺着肌纤维方向切成条或片。</w:t>
      </w:r>
    </w:p>
    <w:p w:rsidR="00D1597D" w:rsidRDefault="00792FBA" w:rsidP="00377EB5">
      <w:pPr>
        <w:pStyle w:val="4"/>
      </w:pPr>
      <w:r>
        <w:rPr>
          <w:rFonts w:hint="eastAsia"/>
        </w:rPr>
        <w:t>6.</w:t>
      </w:r>
      <w:r w:rsidR="00EC2306">
        <w:t>2</w:t>
      </w:r>
      <w:r>
        <w:rPr>
          <w:rFonts w:hint="eastAsia"/>
        </w:rPr>
        <w:t>.1.4 腌制调味</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添加调味品和辅料，搅拌（涂抹）均匀后腌制。</w:t>
      </w:r>
    </w:p>
    <w:p w:rsidR="00D1597D" w:rsidRDefault="00792FBA" w:rsidP="00377EB5">
      <w:pPr>
        <w:pStyle w:val="4"/>
      </w:pPr>
      <w:r>
        <w:rPr>
          <w:rFonts w:hint="eastAsia"/>
        </w:rPr>
        <w:t>6.</w:t>
      </w:r>
      <w:r w:rsidR="00EC2306">
        <w:t>2</w:t>
      </w:r>
      <w:r>
        <w:rPr>
          <w:rFonts w:hint="eastAsia"/>
        </w:rPr>
        <w:t>.1.5 风干</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肉条</w:t>
      </w:r>
      <w:r>
        <w:rPr>
          <w:rFonts w:ascii="Times New Roman" w:eastAsia="宋体" w:hAnsi="Times New Roman" w:cs="Times New Roman" w:hint="eastAsia"/>
          <w:szCs w:val="21"/>
        </w:rPr>
        <w:t>悬空晾挂</w:t>
      </w:r>
      <w:r>
        <w:rPr>
          <w:rFonts w:ascii="Times New Roman" w:eastAsia="宋体" w:hAnsi="Times New Roman" w:cs="Times New Roman"/>
          <w:szCs w:val="21"/>
        </w:rPr>
        <w:t>至风干室，肉条</w:t>
      </w:r>
      <w:proofErr w:type="gramStart"/>
      <w:r>
        <w:rPr>
          <w:rFonts w:ascii="Times New Roman" w:eastAsia="宋体" w:hAnsi="Times New Roman" w:cs="Times New Roman"/>
          <w:szCs w:val="21"/>
        </w:rPr>
        <w:t>应挂直不触地</w:t>
      </w:r>
      <w:proofErr w:type="gramEnd"/>
      <w:r>
        <w:rPr>
          <w:rFonts w:ascii="Times New Roman" w:eastAsia="宋体" w:hAnsi="Times New Roman" w:cs="Times New Roman"/>
          <w:szCs w:val="21"/>
        </w:rPr>
        <w:t>且留有空隙。肉片置于风干架上送进风干室</w:t>
      </w:r>
      <w:r>
        <w:rPr>
          <w:rFonts w:ascii="Times New Roman" w:eastAsia="宋体" w:hAnsi="Times New Roman" w:cs="Times New Roman" w:hint="eastAsia"/>
          <w:szCs w:val="21"/>
        </w:rPr>
        <w:t>，</w:t>
      </w:r>
      <w:r>
        <w:rPr>
          <w:rFonts w:ascii="Times New Roman" w:eastAsia="宋体" w:hAnsi="Times New Roman" w:cs="Times New Roman"/>
          <w:szCs w:val="21"/>
        </w:rPr>
        <w:t>摆放时应防止粘连和重叠。采用自然风干或风干室风干。根据环境温度、湿度和肉干产品水分要求控制风干时间，直至牛肉条（片）达到合适的干燥程度。</w:t>
      </w:r>
    </w:p>
    <w:p w:rsidR="00D1597D" w:rsidRDefault="00792FBA" w:rsidP="00377EB5">
      <w:pPr>
        <w:pStyle w:val="4"/>
        <w:rPr>
          <w:rFonts w:ascii="Times New Roman" w:hAnsi="Times New Roman" w:cs="Times New Roman"/>
        </w:rPr>
      </w:pPr>
      <w:r>
        <w:rPr>
          <w:rFonts w:hint="eastAsia"/>
        </w:rPr>
        <w:t>6.</w:t>
      </w:r>
      <w:r w:rsidR="00EC2306">
        <w:t>2</w:t>
      </w:r>
      <w:r>
        <w:rPr>
          <w:rFonts w:hint="eastAsia"/>
        </w:rPr>
        <w:t>.1.6 熟制</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煮制温度一般为</w:t>
      </w:r>
      <w:r>
        <w:rPr>
          <w:rFonts w:ascii="Times New Roman" w:eastAsia="宋体" w:hAnsi="Times New Roman" w:cs="Times New Roman"/>
          <w:szCs w:val="21"/>
        </w:rPr>
        <w:t xml:space="preserve"> 90 ℃</w:t>
      </w:r>
      <w:r>
        <w:rPr>
          <w:rFonts w:ascii="Times New Roman" w:eastAsia="宋体" w:hAnsi="Times New Roman" w:cs="Times New Roman"/>
          <w:szCs w:val="21"/>
        </w:rPr>
        <w:t>～</w:t>
      </w:r>
      <w:r>
        <w:rPr>
          <w:rFonts w:ascii="Times New Roman" w:eastAsia="宋体" w:hAnsi="Times New Roman" w:cs="Times New Roman"/>
          <w:szCs w:val="21"/>
        </w:rPr>
        <w:t>100 ℃</w:t>
      </w:r>
      <w:r>
        <w:rPr>
          <w:rFonts w:ascii="Times New Roman" w:eastAsia="宋体" w:hAnsi="Times New Roman" w:cs="Times New Roman"/>
          <w:szCs w:val="21"/>
        </w:rPr>
        <w:t>，蒸烤温度一般为</w:t>
      </w:r>
      <w:r>
        <w:rPr>
          <w:rFonts w:ascii="Times New Roman" w:eastAsia="宋体" w:hAnsi="Times New Roman" w:cs="Times New Roman"/>
          <w:szCs w:val="21"/>
        </w:rPr>
        <w:t xml:space="preserve"> 120 ℃</w:t>
      </w:r>
      <w:r>
        <w:rPr>
          <w:rFonts w:ascii="Times New Roman" w:eastAsia="宋体" w:hAnsi="Times New Roman" w:cs="Times New Roman"/>
          <w:szCs w:val="21"/>
        </w:rPr>
        <w:t>～</w:t>
      </w:r>
      <w:r>
        <w:rPr>
          <w:rFonts w:ascii="Times New Roman" w:eastAsia="宋体" w:hAnsi="Times New Roman" w:cs="Times New Roman"/>
          <w:szCs w:val="21"/>
        </w:rPr>
        <w:t>220 ℃</w:t>
      </w:r>
      <w:r>
        <w:rPr>
          <w:rFonts w:ascii="Times New Roman" w:eastAsia="宋体" w:hAnsi="Times New Roman" w:cs="Times New Roman"/>
          <w:szCs w:val="21"/>
        </w:rPr>
        <w:t>。</w:t>
      </w:r>
    </w:p>
    <w:p w:rsidR="00D1597D" w:rsidRDefault="00792FBA" w:rsidP="00377EB5">
      <w:pPr>
        <w:pStyle w:val="4"/>
      </w:pPr>
      <w:r>
        <w:rPr>
          <w:rFonts w:hint="eastAsia"/>
        </w:rPr>
        <w:t>6.</w:t>
      </w:r>
      <w:r w:rsidR="00EC2306">
        <w:t>2</w:t>
      </w:r>
      <w:r>
        <w:rPr>
          <w:rFonts w:hint="eastAsia"/>
        </w:rPr>
        <w:t>.1.7 冷却干燥</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煮（蒸）熟制的牛肉干需要干燥，其他自然（或低温）冷却至室温即可。</w:t>
      </w:r>
    </w:p>
    <w:p w:rsidR="00D1597D" w:rsidRDefault="00792FBA" w:rsidP="00377EB5">
      <w:pPr>
        <w:pStyle w:val="4"/>
      </w:pPr>
      <w:r>
        <w:rPr>
          <w:rFonts w:hint="eastAsia"/>
        </w:rPr>
        <w:t>6.</w:t>
      </w:r>
      <w:r w:rsidR="00EC2306">
        <w:t>2</w:t>
      </w:r>
      <w:r>
        <w:rPr>
          <w:rFonts w:hint="eastAsia"/>
        </w:rPr>
        <w:t>.1.8 包装</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冷却后进行包装。</w:t>
      </w:r>
    </w:p>
    <w:p w:rsidR="00D1597D" w:rsidRDefault="00792FBA" w:rsidP="00377EB5">
      <w:pPr>
        <w:pStyle w:val="4"/>
      </w:pPr>
      <w:r>
        <w:rPr>
          <w:rFonts w:hint="eastAsia"/>
        </w:rPr>
        <w:t>6.</w:t>
      </w:r>
      <w:r w:rsidR="00EC2306">
        <w:t>2</w:t>
      </w:r>
      <w:r>
        <w:rPr>
          <w:rFonts w:hint="eastAsia"/>
        </w:rPr>
        <w:t>.1.9 灭（杀）菌</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用杀菌</w:t>
      </w:r>
      <w:proofErr w:type="gramStart"/>
      <w:r>
        <w:rPr>
          <w:rFonts w:ascii="Times New Roman" w:eastAsia="宋体" w:hAnsi="Times New Roman" w:cs="Times New Roman"/>
          <w:szCs w:val="21"/>
        </w:rPr>
        <w:t>釜</w:t>
      </w:r>
      <w:proofErr w:type="gramEnd"/>
      <w:r>
        <w:rPr>
          <w:rFonts w:ascii="Times New Roman" w:eastAsia="宋体" w:hAnsi="Times New Roman" w:cs="Times New Roman"/>
          <w:szCs w:val="21"/>
        </w:rPr>
        <w:t>、微波或水浴等灭（杀）菌。</w:t>
      </w:r>
    </w:p>
    <w:p w:rsidR="00D1597D" w:rsidRDefault="00792FBA" w:rsidP="00377EB5">
      <w:pPr>
        <w:pStyle w:val="3"/>
        <w:rPr>
          <w:rFonts w:ascii="Times New Roman" w:hAnsi="Times New Roman" w:hint="default"/>
        </w:rPr>
      </w:pPr>
      <w:r>
        <w:t>6.</w:t>
      </w:r>
      <w:r w:rsidR="00EC2306">
        <w:rPr>
          <w:rFonts w:hint="default"/>
        </w:rPr>
        <w:t>2</w:t>
      </w:r>
      <w:r>
        <w:t>.2 烘烤法</w:t>
      </w:r>
    </w:p>
    <w:p w:rsidR="00D1597D" w:rsidRDefault="00792FBA" w:rsidP="00377EB5">
      <w:pPr>
        <w:pStyle w:val="4"/>
        <w:rPr>
          <w:rFonts w:ascii="Times New Roman" w:hAnsi="Times New Roman" w:cs="Times New Roman"/>
        </w:rPr>
      </w:pPr>
      <w:r>
        <w:rPr>
          <w:rFonts w:hint="eastAsia"/>
        </w:rPr>
        <w:t>6.</w:t>
      </w:r>
      <w:r w:rsidR="00EC2306">
        <w:t>2</w:t>
      </w:r>
      <w:r>
        <w:rPr>
          <w:rFonts w:hint="eastAsia"/>
        </w:rPr>
        <w:t>.2.1 原料选择</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选择筋腱脂肪少、纤维整齐的大块牛肉。</w:t>
      </w:r>
    </w:p>
    <w:p w:rsidR="00D1597D" w:rsidRDefault="00792FBA" w:rsidP="00377EB5">
      <w:pPr>
        <w:pStyle w:val="4"/>
      </w:pPr>
      <w:r>
        <w:rPr>
          <w:rFonts w:hint="eastAsia"/>
        </w:rPr>
        <w:t>6.</w:t>
      </w:r>
      <w:r w:rsidR="00EC2306">
        <w:t>2</w:t>
      </w:r>
      <w:r>
        <w:rPr>
          <w:rFonts w:hint="eastAsia"/>
        </w:rPr>
        <w:t>.2.2 修割整型</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去除原料肉的筋腱、肌膜、脂肪、淋巴、血管和边角等。</w:t>
      </w:r>
    </w:p>
    <w:p w:rsidR="00D1597D" w:rsidRDefault="00792FBA" w:rsidP="00377EB5">
      <w:pPr>
        <w:pStyle w:val="4"/>
      </w:pPr>
      <w:r>
        <w:rPr>
          <w:rFonts w:hint="eastAsia"/>
        </w:rPr>
        <w:t>6.</w:t>
      </w:r>
      <w:r w:rsidR="00EC2306">
        <w:t>2</w:t>
      </w:r>
      <w:r>
        <w:rPr>
          <w:rFonts w:hint="eastAsia"/>
        </w:rPr>
        <w:t>.2.3 切块</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将牛肉切成</w:t>
      </w:r>
      <w:r>
        <w:rPr>
          <w:rFonts w:ascii="Times New Roman" w:eastAsia="宋体" w:hAnsi="Times New Roman" w:cs="Times New Roman"/>
          <w:szCs w:val="21"/>
        </w:rPr>
        <w:t xml:space="preserve"> 0.5 kg</w:t>
      </w:r>
      <w:r>
        <w:rPr>
          <w:rFonts w:ascii="Times New Roman" w:eastAsia="宋体" w:hAnsi="Times New Roman" w:cs="Times New Roman"/>
          <w:szCs w:val="21"/>
        </w:rPr>
        <w:t>～</w:t>
      </w:r>
      <w:r>
        <w:rPr>
          <w:rFonts w:ascii="Times New Roman" w:eastAsia="宋体" w:hAnsi="Times New Roman" w:cs="Times New Roman"/>
          <w:szCs w:val="21"/>
        </w:rPr>
        <w:t xml:space="preserve">1.0 kg </w:t>
      </w:r>
      <w:r>
        <w:rPr>
          <w:rFonts w:ascii="Times New Roman" w:eastAsia="宋体" w:hAnsi="Times New Roman" w:cs="Times New Roman"/>
          <w:szCs w:val="21"/>
        </w:rPr>
        <w:t>的大肉块，用清水浸泡除去血水、污物，捞出沥干。</w:t>
      </w:r>
    </w:p>
    <w:p w:rsidR="00D1597D" w:rsidRDefault="00792FBA" w:rsidP="00377EB5">
      <w:pPr>
        <w:pStyle w:val="4"/>
      </w:pPr>
      <w:r>
        <w:rPr>
          <w:rFonts w:hint="eastAsia"/>
        </w:rPr>
        <w:t>6.</w:t>
      </w:r>
      <w:r w:rsidR="00EC2306">
        <w:t>2</w:t>
      </w:r>
      <w:r>
        <w:rPr>
          <w:rFonts w:hint="eastAsia"/>
        </w:rPr>
        <w:t>.2.4 预煮</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将沥干的肉块放入沸水中煮</w:t>
      </w:r>
      <w:r>
        <w:rPr>
          <w:rFonts w:ascii="Times New Roman" w:eastAsia="宋体" w:hAnsi="Times New Roman" w:cs="Times New Roman"/>
          <w:szCs w:val="21"/>
        </w:rPr>
        <w:t xml:space="preserve"> 1 h</w:t>
      </w:r>
      <w:r>
        <w:rPr>
          <w:rFonts w:ascii="Times New Roman" w:eastAsia="宋体" w:hAnsi="Times New Roman" w:cs="Times New Roman"/>
          <w:szCs w:val="21"/>
        </w:rPr>
        <w:t>～</w:t>
      </w:r>
      <w:r>
        <w:rPr>
          <w:rFonts w:ascii="Times New Roman" w:eastAsia="宋体" w:hAnsi="Times New Roman" w:cs="Times New Roman"/>
          <w:szCs w:val="21"/>
        </w:rPr>
        <w:t xml:space="preserve">1.5 h </w:t>
      </w:r>
      <w:proofErr w:type="gramStart"/>
      <w:r>
        <w:rPr>
          <w:rFonts w:ascii="Times New Roman" w:eastAsia="宋体" w:hAnsi="Times New Roman" w:cs="Times New Roman"/>
          <w:szCs w:val="21"/>
        </w:rPr>
        <w:t>至内部</w:t>
      </w:r>
      <w:proofErr w:type="gramEnd"/>
      <w:r>
        <w:rPr>
          <w:rFonts w:ascii="Times New Roman" w:eastAsia="宋体" w:hAnsi="Times New Roman" w:cs="Times New Roman"/>
          <w:szCs w:val="21"/>
        </w:rPr>
        <w:t>切面呈粉红色。</w:t>
      </w:r>
    </w:p>
    <w:p w:rsidR="00D1597D" w:rsidRDefault="00792FBA" w:rsidP="00377EB5">
      <w:pPr>
        <w:pStyle w:val="4"/>
        <w:rPr>
          <w:rFonts w:ascii="Times New Roman" w:hAnsi="Times New Roman" w:cs="Times New Roman"/>
        </w:rPr>
      </w:pPr>
      <w:r>
        <w:rPr>
          <w:rFonts w:hint="eastAsia"/>
        </w:rPr>
        <w:t>6.</w:t>
      </w:r>
      <w:r w:rsidR="00EC2306">
        <w:t>2</w:t>
      </w:r>
      <w:r>
        <w:rPr>
          <w:rFonts w:hint="eastAsia"/>
        </w:rPr>
        <w:t>.2.5 切条（或片）</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将预煮后的肉块冷却，按照产品要求切成</w:t>
      </w:r>
      <w:r>
        <w:rPr>
          <w:rFonts w:ascii="Times New Roman" w:eastAsia="宋体" w:hAnsi="Times New Roman" w:cs="Times New Roman" w:hint="eastAsia"/>
          <w:szCs w:val="21"/>
        </w:rPr>
        <w:t>条</w:t>
      </w:r>
      <w:r>
        <w:rPr>
          <w:rFonts w:ascii="Times New Roman" w:eastAsia="宋体" w:hAnsi="Times New Roman" w:cs="Times New Roman"/>
          <w:szCs w:val="21"/>
        </w:rPr>
        <w:t>或片状。</w:t>
      </w:r>
    </w:p>
    <w:p w:rsidR="00D1597D" w:rsidRDefault="00792FBA" w:rsidP="00377EB5">
      <w:pPr>
        <w:pStyle w:val="4"/>
      </w:pPr>
      <w:r>
        <w:rPr>
          <w:rFonts w:hint="eastAsia"/>
        </w:rPr>
        <w:t>6.</w:t>
      </w:r>
      <w:r w:rsidR="00EC2306">
        <w:t>2</w:t>
      </w:r>
      <w:r>
        <w:rPr>
          <w:rFonts w:hint="eastAsia"/>
        </w:rPr>
        <w:t>.2.6 调味、复煮</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肉</w:t>
      </w:r>
      <w:r>
        <w:rPr>
          <w:rFonts w:ascii="Times New Roman" w:eastAsia="宋体" w:hAnsi="Times New Roman" w:cs="Times New Roman" w:hint="eastAsia"/>
          <w:szCs w:val="21"/>
        </w:rPr>
        <w:t>条</w:t>
      </w:r>
      <w:r>
        <w:rPr>
          <w:rFonts w:ascii="Times New Roman" w:eastAsia="宋体" w:hAnsi="Times New Roman" w:cs="Times New Roman"/>
          <w:szCs w:val="21"/>
        </w:rPr>
        <w:t>（片）加入经过调味的卤汤中，大火烧开后改为小火煮制。</w:t>
      </w:r>
    </w:p>
    <w:p w:rsidR="00D1597D" w:rsidRDefault="00792FBA" w:rsidP="00377EB5">
      <w:pPr>
        <w:pStyle w:val="4"/>
        <w:rPr>
          <w:rFonts w:ascii="Times New Roman" w:hAnsi="Times New Roman" w:cs="Times New Roman"/>
        </w:rPr>
      </w:pPr>
      <w:r>
        <w:rPr>
          <w:rFonts w:hint="eastAsia"/>
        </w:rPr>
        <w:t>6.</w:t>
      </w:r>
      <w:r w:rsidR="00EC2306">
        <w:t>2</w:t>
      </w:r>
      <w:r>
        <w:rPr>
          <w:rFonts w:hint="eastAsia"/>
        </w:rPr>
        <w:t>.2.7 烘烤</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将煮好的牛肉均匀平铺于烤筛（盘）上，摆放时避免粘连与重叠，送入</w:t>
      </w:r>
      <w:proofErr w:type="gramStart"/>
      <w:r>
        <w:rPr>
          <w:rFonts w:ascii="Times New Roman" w:eastAsia="宋体" w:hAnsi="Times New Roman" w:cs="Times New Roman"/>
          <w:szCs w:val="21"/>
        </w:rPr>
        <w:t>烘烤室</w:t>
      </w:r>
      <w:proofErr w:type="gramEnd"/>
      <w:r>
        <w:rPr>
          <w:rFonts w:ascii="Times New Roman" w:eastAsia="宋体" w:hAnsi="Times New Roman" w:cs="Times New Roman"/>
          <w:szCs w:val="21"/>
        </w:rPr>
        <w:t>在</w:t>
      </w:r>
      <w:r>
        <w:rPr>
          <w:rFonts w:ascii="Times New Roman" w:eastAsia="宋体" w:hAnsi="Times New Roman" w:cs="Times New Roman"/>
          <w:szCs w:val="21"/>
        </w:rPr>
        <w:t>60℃</w:t>
      </w:r>
      <w:r>
        <w:rPr>
          <w:rFonts w:ascii="Times New Roman" w:eastAsia="宋体" w:hAnsi="Times New Roman" w:cs="Times New Roman"/>
          <w:szCs w:val="21"/>
        </w:rPr>
        <w:t>以上温度下持续烘烤。过程中保持适当通风，使肉</w:t>
      </w:r>
      <w:r>
        <w:rPr>
          <w:rFonts w:ascii="Times New Roman" w:eastAsia="宋体" w:hAnsi="Times New Roman" w:cs="Times New Roman" w:hint="eastAsia"/>
          <w:szCs w:val="21"/>
        </w:rPr>
        <w:t>条（片）</w:t>
      </w:r>
      <w:r>
        <w:rPr>
          <w:rFonts w:ascii="Times New Roman" w:eastAsia="宋体" w:hAnsi="Times New Roman" w:cs="Times New Roman"/>
          <w:szCs w:val="21"/>
        </w:rPr>
        <w:t>内外受热均匀，先完成熟制（中心温度达到食品安全要求），再继续烘干</w:t>
      </w:r>
      <w:proofErr w:type="gramStart"/>
      <w:r>
        <w:rPr>
          <w:rFonts w:ascii="Times New Roman" w:eastAsia="宋体" w:hAnsi="Times New Roman" w:cs="Times New Roman"/>
          <w:szCs w:val="21"/>
        </w:rPr>
        <w:t>至产品</w:t>
      </w:r>
      <w:proofErr w:type="gramEnd"/>
      <w:r>
        <w:rPr>
          <w:rFonts w:ascii="Times New Roman" w:eastAsia="宋体" w:hAnsi="Times New Roman" w:cs="Times New Roman"/>
          <w:szCs w:val="21"/>
        </w:rPr>
        <w:t>规定的水分含量。</w:t>
      </w:r>
    </w:p>
    <w:p w:rsidR="00D1597D" w:rsidRDefault="00792FBA" w:rsidP="00377EB5">
      <w:pPr>
        <w:pStyle w:val="4"/>
      </w:pPr>
      <w:r>
        <w:rPr>
          <w:rFonts w:hint="eastAsia"/>
        </w:rPr>
        <w:lastRenderedPageBreak/>
        <w:t>6.</w:t>
      </w:r>
      <w:r w:rsidR="00EC2306">
        <w:t>2</w:t>
      </w:r>
      <w:r>
        <w:rPr>
          <w:rFonts w:hint="eastAsia"/>
        </w:rPr>
        <w:t>.2.8 冷却、包装</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冷却</w:t>
      </w:r>
      <w:r>
        <w:rPr>
          <w:rFonts w:ascii="Times New Roman" w:eastAsia="宋体" w:hAnsi="Times New Roman" w:cs="Times New Roman" w:hint="eastAsia"/>
          <w:szCs w:val="21"/>
        </w:rPr>
        <w:t>至室温后</w:t>
      </w:r>
      <w:r>
        <w:rPr>
          <w:rFonts w:ascii="Times New Roman" w:eastAsia="宋体" w:hAnsi="Times New Roman" w:cs="Times New Roman"/>
          <w:szCs w:val="21"/>
        </w:rPr>
        <w:t>进行包装。</w:t>
      </w:r>
    </w:p>
    <w:p w:rsidR="00D1597D" w:rsidRDefault="00792FBA" w:rsidP="00377EB5">
      <w:pPr>
        <w:pStyle w:val="4"/>
      </w:pPr>
      <w:r>
        <w:rPr>
          <w:rFonts w:hint="eastAsia"/>
        </w:rPr>
        <w:t>6.</w:t>
      </w:r>
      <w:r w:rsidR="00EC2306">
        <w:t>2</w:t>
      </w:r>
      <w:r>
        <w:rPr>
          <w:rFonts w:hint="eastAsia"/>
        </w:rPr>
        <w:t>.2.9 灭（杀）菌</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用杀菌</w:t>
      </w:r>
      <w:proofErr w:type="gramStart"/>
      <w:r>
        <w:rPr>
          <w:rFonts w:ascii="Times New Roman" w:eastAsia="宋体" w:hAnsi="Times New Roman" w:cs="Times New Roman"/>
          <w:szCs w:val="21"/>
        </w:rPr>
        <w:t>釜</w:t>
      </w:r>
      <w:proofErr w:type="gramEnd"/>
      <w:r>
        <w:rPr>
          <w:rFonts w:ascii="Times New Roman" w:eastAsia="宋体" w:hAnsi="Times New Roman" w:cs="Times New Roman"/>
          <w:szCs w:val="21"/>
        </w:rPr>
        <w:t>、微波或水浴等灭（杀）菌。</w:t>
      </w:r>
    </w:p>
    <w:p w:rsidR="00D1597D" w:rsidRDefault="00792FBA" w:rsidP="00377EB5">
      <w:pPr>
        <w:pStyle w:val="1"/>
      </w:pPr>
      <w:r>
        <w:rPr>
          <w:rFonts w:hint="eastAsia"/>
        </w:rPr>
        <w:t>7</w:t>
      </w:r>
      <w:r w:rsidR="00EC2306">
        <w:t xml:space="preserve"> </w:t>
      </w:r>
      <w:r>
        <w:rPr>
          <w:rFonts w:hint="eastAsia"/>
        </w:rPr>
        <w:t>加工过程管理</w:t>
      </w:r>
    </w:p>
    <w:p w:rsidR="00D1597D" w:rsidRDefault="00792FBA" w:rsidP="00377EB5">
      <w:pPr>
        <w:pStyle w:val="2"/>
        <w:rPr>
          <w:rFonts w:hint="default"/>
        </w:rPr>
      </w:pPr>
      <w:r>
        <w:t>7.1 加工车间管理</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绿色食品加工应由专人管理，有条件的可专线生产。仅有一条生产线时，每次加工时应优先绿色食品，保证绿色食品与常规产品的加工生产从时间上隔离。每次加工前后应对所使用的容器、工具和设备进行清洗，以防交叉污染。工作间应减少外来人员出入，进入车间</w:t>
      </w:r>
      <w:proofErr w:type="gramStart"/>
      <w:r>
        <w:rPr>
          <w:rFonts w:ascii="Times New Roman" w:eastAsia="宋体" w:hAnsi="Times New Roman" w:cs="Times New Roman"/>
          <w:szCs w:val="21"/>
        </w:rPr>
        <w:t>必须着</w:t>
      </w:r>
      <w:proofErr w:type="gramEnd"/>
      <w:r>
        <w:rPr>
          <w:rFonts w:ascii="Times New Roman" w:eastAsia="宋体" w:hAnsi="Times New Roman" w:cs="Times New Roman"/>
          <w:szCs w:val="21"/>
        </w:rPr>
        <w:t>清洁工作服，戴无菌手套和口罩，定期对车间和工作服进行紫外杀菌；生产设备保持清洁卫生，避免杂质等混入牛肉干中造成二次污染，影响产品品质。</w:t>
      </w:r>
    </w:p>
    <w:p w:rsidR="00D1597D" w:rsidRDefault="00792FBA" w:rsidP="00377EB5">
      <w:pPr>
        <w:pStyle w:val="2"/>
        <w:rPr>
          <w:rFonts w:hint="default"/>
        </w:rPr>
      </w:pPr>
      <w:r>
        <w:t>7.2 原</w:t>
      </w:r>
      <w:r w:rsidR="006A20B3">
        <w:t>辅料</w:t>
      </w:r>
      <w:r>
        <w:t>管理</w:t>
      </w:r>
    </w:p>
    <w:p w:rsidR="006A20B3" w:rsidRDefault="0051182B" w:rsidP="00B12F1F">
      <w:pPr>
        <w:pStyle w:val="3"/>
        <w:rPr>
          <w:rFonts w:hint="default"/>
        </w:rPr>
      </w:pPr>
      <w:r w:rsidRPr="00B12F1F">
        <w:rPr>
          <w:rFonts w:hint="default"/>
        </w:rPr>
        <w:t xml:space="preserve">7.2.1 </w:t>
      </w:r>
      <w:r w:rsidR="006A20B3">
        <w:t>基本要求</w:t>
      </w:r>
    </w:p>
    <w:p w:rsidR="00D1597D" w:rsidRPr="00B12F1F" w:rsidRDefault="006A20B3" w:rsidP="00E30212">
      <w:pPr>
        <w:adjustRightInd w:val="0"/>
        <w:snapToGrid w:val="0"/>
        <w:spacing w:line="360" w:lineRule="auto"/>
        <w:ind w:firstLineChars="200" w:firstLine="420"/>
        <w:rPr>
          <w:rFonts w:ascii="Times New Roman" w:eastAsia="宋体" w:hAnsi="Times New Roman"/>
          <w:szCs w:val="21"/>
        </w:rPr>
      </w:pPr>
      <w:r w:rsidRPr="00AA738C">
        <w:rPr>
          <w:rFonts w:ascii="Times New Roman" w:eastAsia="宋体" w:hAnsi="Times New Roman" w:hint="eastAsia"/>
          <w:szCs w:val="21"/>
        </w:rPr>
        <w:t>原辅料的采购、运输、验收、储存等应符合</w:t>
      </w:r>
      <w:r w:rsidRPr="00AA738C">
        <w:rPr>
          <w:rFonts w:ascii="Times New Roman" w:eastAsia="宋体" w:hAnsi="Times New Roman" w:hint="eastAsia"/>
          <w:szCs w:val="21"/>
        </w:rPr>
        <w:t>GB 31621</w:t>
      </w:r>
      <w:r>
        <w:rPr>
          <w:rFonts w:ascii="Times New Roman" w:eastAsia="宋体" w:hAnsi="Times New Roman" w:hint="eastAsia"/>
          <w:szCs w:val="21"/>
        </w:rPr>
        <w:t>和</w:t>
      </w:r>
      <w:r>
        <w:rPr>
          <w:rFonts w:ascii="Times New Roman" w:eastAsia="宋体" w:hAnsi="Times New Roman" w:hint="eastAsia"/>
          <w:szCs w:val="21"/>
        </w:rPr>
        <w:t>NY/</w:t>
      </w:r>
      <w:r w:rsidR="002D7F72">
        <w:rPr>
          <w:rFonts w:ascii="Times New Roman" w:eastAsia="宋体" w:hAnsi="Times New Roman"/>
          <w:szCs w:val="21"/>
        </w:rPr>
        <w:t>T 105</w:t>
      </w:r>
      <w:r w:rsidR="002D7F72">
        <w:rPr>
          <w:rFonts w:ascii="Times New Roman" w:eastAsia="宋体" w:hAnsi="Times New Roman" w:hint="eastAsia"/>
          <w:szCs w:val="21"/>
        </w:rPr>
        <w:t>6</w:t>
      </w:r>
      <w:r w:rsidRPr="00AA738C">
        <w:rPr>
          <w:rFonts w:ascii="Times New Roman" w:eastAsia="宋体" w:hAnsi="Times New Roman" w:hint="eastAsia"/>
          <w:szCs w:val="21"/>
        </w:rPr>
        <w:t>的规定。</w:t>
      </w:r>
      <w:r w:rsidR="00792FBA" w:rsidRPr="00B12F1F">
        <w:rPr>
          <w:rFonts w:ascii="Times New Roman" w:eastAsia="宋体" w:hAnsi="Times New Roman" w:hint="eastAsia"/>
          <w:szCs w:val="21"/>
        </w:rPr>
        <w:t>绿色食品和常规产品的</w:t>
      </w:r>
      <w:r w:rsidR="00792FBA" w:rsidRPr="00B12F1F">
        <w:rPr>
          <w:rFonts w:ascii="Times New Roman" w:eastAsia="宋体" w:hAnsi="Times New Roman" w:cs="Times New Roman" w:hint="eastAsia"/>
          <w:szCs w:val="21"/>
        </w:rPr>
        <w:t>加工</w:t>
      </w:r>
      <w:r w:rsidR="00792FBA" w:rsidRPr="00B12F1F">
        <w:rPr>
          <w:rFonts w:ascii="Times New Roman" w:eastAsia="宋体" w:hAnsi="Times New Roman" w:hint="eastAsia"/>
          <w:szCs w:val="21"/>
        </w:rPr>
        <w:t>原料分开存放，明确标识。</w:t>
      </w:r>
      <w:r>
        <w:rPr>
          <w:rFonts w:ascii="Times New Roman" w:eastAsia="宋体" w:hAnsi="Times New Roman"/>
          <w:szCs w:val="21"/>
        </w:rPr>
        <w:t>应</w:t>
      </w:r>
      <w:r w:rsidR="00792FBA" w:rsidRPr="00B12F1F">
        <w:rPr>
          <w:rFonts w:ascii="Times New Roman" w:eastAsia="宋体" w:hAnsi="Times New Roman" w:hint="eastAsia"/>
          <w:szCs w:val="21"/>
        </w:rPr>
        <w:t>建立完整的出入库记录，明确辅料流向。</w:t>
      </w:r>
    </w:p>
    <w:p w:rsidR="0051182B" w:rsidRDefault="0051182B" w:rsidP="0051182B">
      <w:pPr>
        <w:pStyle w:val="3"/>
        <w:rPr>
          <w:rFonts w:hint="default"/>
        </w:rPr>
      </w:pPr>
      <w:r>
        <w:t>7.</w:t>
      </w:r>
      <w:r>
        <w:rPr>
          <w:rFonts w:hint="default"/>
        </w:rPr>
        <w:t>2</w:t>
      </w:r>
      <w:r>
        <w:t>.</w:t>
      </w:r>
      <w:r>
        <w:rPr>
          <w:rFonts w:hint="default"/>
        </w:rPr>
        <w:t>2</w:t>
      </w:r>
      <w:r>
        <w:t xml:space="preserve"> </w:t>
      </w:r>
      <w:r w:rsidR="006A20B3">
        <w:t>原辅料</w:t>
      </w:r>
      <w:r>
        <w:t>运输管理</w:t>
      </w:r>
    </w:p>
    <w:p w:rsidR="0051182B" w:rsidRDefault="0051182B" w:rsidP="0051182B">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原</w:t>
      </w:r>
      <w:r w:rsidR="006A20B3" w:rsidRPr="00AA738C">
        <w:rPr>
          <w:rFonts w:ascii="Times New Roman" w:eastAsia="宋体" w:hAnsi="Times New Roman" w:hint="eastAsia"/>
          <w:szCs w:val="21"/>
        </w:rPr>
        <w:t>辅</w:t>
      </w:r>
      <w:r>
        <w:rPr>
          <w:rFonts w:ascii="Times New Roman" w:eastAsia="宋体" w:hAnsi="Times New Roman" w:cs="Times New Roman"/>
          <w:szCs w:val="21"/>
        </w:rPr>
        <w:t>料采购后，由指定专车完成运输。混运时，采用易于分区的容器分开存放绿色食品和常规产品用原料。保持运输工具清洁卫生，运输车辆每天清理一次，混</w:t>
      </w:r>
      <w:proofErr w:type="gramStart"/>
      <w:r>
        <w:rPr>
          <w:rFonts w:ascii="Times New Roman" w:eastAsia="宋体" w:hAnsi="Times New Roman" w:cs="Times New Roman"/>
          <w:szCs w:val="21"/>
        </w:rPr>
        <w:t>运情况</w:t>
      </w:r>
      <w:proofErr w:type="gramEnd"/>
      <w:r>
        <w:rPr>
          <w:rFonts w:ascii="Times New Roman" w:eastAsia="宋体" w:hAnsi="Times New Roman" w:cs="Times New Roman"/>
          <w:szCs w:val="21"/>
        </w:rPr>
        <w:t>应每趟清理一次。</w:t>
      </w:r>
    </w:p>
    <w:p w:rsidR="0051182B" w:rsidRDefault="0051182B" w:rsidP="0051182B">
      <w:pPr>
        <w:pStyle w:val="3"/>
        <w:rPr>
          <w:rFonts w:hint="default"/>
        </w:rPr>
      </w:pPr>
      <w:r>
        <w:t>7.</w:t>
      </w:r>
      <w:r w:rsidR="006A20B3">
        <w:rPr>
          <w:rFonts w:hint="default"/>
        </w:rPr>
        <w:t>2</w:t>
      </w:r>
      <w:r>
        <w:t>.</w:t>
      </w:r>
      <w:r w:rsidR="003D019C">
        <w:t>3</w:t>
      </w:r>
      <w:r>
        <w:t xml:space="preserve"> </w:t>
      </w:r>
      <w:r w:rsidR="006A20B3">
        <w:t>原辅料</w:t>
      </w:r>
      <w:r>
        <w:t>储存管理</w:t>
      </w:r>
    </w:p>
    <w:p w:rsidR="0051182B" w:rsidRPr="0051182B" w:rsidRDefault="0051182B" w:rsidP="0051182B">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绿色食品的生产原料应有单独的仓库。如与常规产品的加工原料共用同一仓库时，应分区域储藏。仓储前应对库房进行全面清洁，以防止交叉，并有显著的标识区分两种生产原料。原料采用保鲜储藏温度应控制在</w:t>
      </w:r>
      <w:r>
        <w:rPr>
          <w:rFonts w:ascii="Times New Roman" w:eastAsia="宋体" w:hAnsi="Times New Roman" w:cs="Times New Roman"/>
          <w:szCs w:val="21"/>
        </w:rPr>
        <w:t>0</w:t>
      </w:r>
      <w:r>
        <w:rPr>
          <w:rFonts w:ascii="宋体" w:eastAsia="宋体" w:hAnsi="宋体" w:cs="宋体" w:hint="eastAsia"/>
          <w:szCs w:val="21"/>
        </w:rPr>
        <w:t>℃</w:t>
      </w:r>
      <w:r>
        <w:rPr>
          <w:rFonts w:ascii="Times New Roman" w:eastAsia="宋体" w:hAnsi="Times New Roman" w:cs="Times New Roman"/>
          <w:szCs w:val="21"/>
        </w:rPr>
        <w:t>～</w:t>
      </w:r>
      <w:r>
        <w:rPr>
          <w:rFonts w:ascii="Times New Roman" w:eastAsia="宋体" w:hAnsi="Times New Roman" w:cs="Times New Roman"/>
          <w:szCs w:val="21"/>
        </w:rPr>
        <w:t>4</w:t>
      </w:r>
      <w:r>
        <w:rPr>
          <w:rFonts w:ascii="宋体" w:eastAsia="宋体" w:hAnsi="宋体" w:cs="宋体" w:hint="eastAsia"/>
          <w:szCs w:val="21"/>
        </w:rPr>
        <w:t>℃</w:t>
      </w:r>
      <w:r>
        <w:rPr>
          <w:rFonts w:ascii="Times New Roman" w:eastAsia="宋体" w:hAnsi="Times New Roman" w:cs="Times New Roman"/>
          <w:szCs w:val="21"/>
        </w:rPr>
        <w:t>之间，冷冻储藏温度应控制在</w:t>
      </w:r>
      <w:r>
        <w:rPr>
          <w:rFonts w:ascii="Times New Roman" w:eastAsia="宋体" w:hAnsi="Times New Roman" w:cs="Times New Roman"/>
          <w:szCs w:val="21"/>
        </w:rPr>
        <w:t>-18</w:t>
      </w:r>
      <w:r>
        <w:rPr>
          <w:rFonts w:ascii="宋体" w:eastAsia="宋体" w:hAnsi="宋体" w:cs="宋体" w:hint="eastAsia"/>
          <w:szCs w:val="21"/>
        </w:rPr>
        <w:t>℃</w:t>
      </w:r>
      <w:r>
        <w:rPr>
          <w:rFonts w:ascii="Times New Roman" w:eastAsia="宋体" w:hAnsi="Times New Roman" w:cs="Times New Roman"/>
          <w:szCs w:val="21"/>
        </w:rPr>
        <w:t>±2</w:t>
      </w:r>
      <w:r>
        <w:rPr>
          <w:rFonts w:ascii="宋体" w:eastAsia="宋体" w:hAnsi="宋体" w:cs="宋体" w:hint="eastAsia"/>
          <w:szCs w:val="21"/>
        </w:rPr>
        <w:t>℃</w:t>
      </w:r>
      <w:r>
        <w:rPr>
          <w:rFonts w:ascii="Times New Roman" w:eastAsia="宋体" w:hAnsi="Times New Roman" w:cs="Times New Roman"/>
          <w:szCs w:val="21"/>
        </w:rPr>
        <w:t>。</w:t>
      </w:r>
    </w:p>
    <w:p w:rsidR="00D1597D" w:rsidRDefault="00792FBA" w:rsidP="00377EB5">
      <w:pPr>
        <w:pStyle w:val="2"/>
        <w:rPr>
          <w:rFonts w:hint="default"/>
        </w:rPr>
      </w:pPr>
      <w:r>
        <w:t>7.3 人员管理</w:t>
      </w:r>
    </w:p>
    <w:p w:rsidR="00D1597D" w:rsidRDefault="00792FBA" w:rsidP="00377EB5">
      <w:pPr>
        <w:pStyle w:val="3"/>
        <w:rPr>
          <w:rFonts w:ascii="Times New Roman" w:hAnsi="Times New Roman" w:hint="default"/>
        </w:rPr>
      </w:pPr>
      <w:r>
        <w:t>7.3.1</w:t>
      </w:r>
      <w:r w:rsidR="006A20B3">
        <w:rPr>
          <w:rFonts w:hint="default"/>
        </w:rPr>
        <w:t xml:space="preserve"> </w:t>
      </w:r>
      <w:r>
        <w:t>生产操作人员</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从事与绿色食品生产有关的人员的健康管理与卫生要求应符合</w:t>
      </w:r>
      <w:r>
        <w:rPr>
          <w:rFonts w:ascii="Times New Roman" w:eastAsia="宋体" w:hAnsi="Times New Roman" w:cs="Times New Roman"/>
          <w:szCs w:val="21"/>
        </w:rPr>
        <w:t>GB 14881</w:t>
      </w:r>
      <w:r>
        <w:rPr>
          <w:rFonts w:ascii="Times New Roman" w:eastAsia="宋体" w:hAnsi="Times New Roman" w:cs="Times New Roman"/>
          <w:szCs w:val="21"/>
        </w:rPr>
        <w:t>规定。应建立绿色食品生产相关岗位的培训制度，绿色食品生产人员以及相关岗位的从业人员定期培训食品安全知识、绿色食品相关法律法规标准知识，应有培训及考核记录，</w:t>
      </w:r>
      <w:proofErr w:type="gramStart"/>
      <w:r>
        <w:rPr>
          <w:rFonts w:ascii="Times New Roman" w:eastAsia="宋体" w:hAnsi="Times New Roman" w:cs="Times New Roman"/>
          <w:szCs w:val="21"/>
        </w:rPr>
        <w:t>须考核</w:t>
      </w:r>
      <w:proofErr w:type="gramEnd"/>
      <w:r>
        <w:rPr>
          <w:rFonts w:ascii="Times New Roman" w:eastAsia="宋体" w:hAnsi="Times New Roman" w:cs="Times New Roman"/>
          <w:szCs w:val="21"/>
        </w:rPr>
        <w:t>合格后方可上岗。</w:t>
      </w:r>
    </w:p>
    <w:p w:rsidR="00D1597D" w:rsidRDefault="00792FBA" w:rsidP="00377EB5">
      <w:pPr>
        <w:pStyle w:val="3"/>
        <w:rPr>
          <w:rFonts w:hint="default"/>
        </w:rPr>
      </w:pPr>
      <w:r>
        <w:t>7.3.2</w:t>
      </w:r>
      <w:r w:rsidR="00EC2306">
        <w:rPr>
          <w:rFonts w:hint="default"/>
        </w:rPr>
        <w:t xml:space="preserve"> </w:t>
      </w:r>
      <w:r>
        <w:t>管理人员</w:t>
      </w:r>
    </w:p>
    <w:p w:rsidR="003D019C" w:rsidRPr="003D019C" w:rsidRDefault="00792FBA" w:rsidP="003D019C">
      <w:pPr>
        <w:adjustRightInd w:val="0"/>
        <w:snapToGrid w:val="0"/>
        <w:spacing w:line="360" w:lineRule="auto"/>
        <w:ind w:firstLineChars="200" w:firstLine="420"/>
        <w:rPr>
          <w:rFonts w:ascii="Times New Roman" w:eastAsia="宋体" w:hAnsi="Times New Roman" w:cs="Times New Roman"/>
          <w:szCs w:val="21"/>
        </w:rPr>
      </w:pPr>
      <w:r w:rsidRPr="003D019C">
        <w:rPr>
          <w:rFonts w:ascii="Times New Roman" w:eastAsia="宋体" w:hAnsi="Times New Roman" w:cs="Times New Roman" w:hint="eastAsia"/>
          <w:szCs w:val="21"/>
        </w:rPr>
        <w:t>应配备食品安全专业技术人员、管理人员，应提高食品安全卫生与质量意识。管理及技术人员应持续性教育与监督生产加工人员，培训和考核参加或从事与绿色食品生产有关的人员，定期检查绿色食品与常规产品生产管理工作，并做好相应记录，发现的问题应实施预防和纠正措施，确保绿色食品生产安全。</w:t>
      </w:r>
    </w:p>
    <w:p w:rsidR="00D1597D" w:rsidRDefault="00792FBA" w:rsidP="00377EB5">
      <w:pPr>
        <w:pStyle w:val="1"/>
        <w:rPr>
          <w:rFonts w:ascii="Times New Roman" w:hAnsi="Times New Roman" w:cs="Times New Roman"/>
        </w:rPr>
      </w:pPr>
      <w:r>
        <w:rPr>
          <w:rFonts w:hint="eastAsia"/>
        </w:rPr>
        <w:lastRenderedPageBreak/>
        <w:t>8 平行生产管理</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hint="eastAsia"/>
        </w:rPr>
        <w:t>同时生产绿色食品和常规产品时，应合理安排绿色食品生产与常规产品生产，保证两者有效隔离，防止绿色食品与非绿色食品交叉污染。应全程控制原料采购、运输、生产线、清洗消毒、包装、储藏等环节。应单独记录管理绿色食品生产原辅料、设备、容器、产品、人员，严格按照绿色食品相关标准，有效控制生产过程，确保绿色食品的产品质量。</w:t>
      </w:r>
    </w:p>
    <w:p w:rsidR="00D1597D" w:rsidRDefault="00792FBA" w:rsidP="00377EB5">
      <w:pPr>
        <w:pStyle w:val="1"/>
      </w:pPr>
      <w:r>
        <w:rPr>
          <w:rFonts w:hint="eastAsia"/>
        </w:rPr>
        <w:t>9 包装和标识</w:t>
      </w:r>
    </w:p>
    <w:p w:rsidR="00D1597D" w:rsidRDefault="00792FBA" w:rsidP="00C627D8">
      <w:pPr>
        <w:pStyle w:val="a5"/>
        <w:ind w:firstLine="420"/>
        <w:rPr>
          <w:rFonts w:eastAsia="黑体" w:cs="Times New Roman"/>
          <w:b/>
          <w:bCs/>
          <w:lang w:eastAsia="zh-CN"/>
        </w:rPr>
      </w:pPr>
      <w:r>
        <w:rPr>
          <w:rFonts w:hint="eastAsia"/>
          <w:lang w:val="en-US" w:eastAsia="zh-CN"/>
        </w:rPr>
        <w:t>应符合</w:t>
      </w:r>
      <w:r>
        <w:rPr>
          <w:rFonts w:hint="eastAsia"/>
        </w:rPr>
        <w:t>NY/T 658</w:t>
      </w:r>
      <w:r>
        <w:rPr>
          <w:rFonts w:hint="eastAsia"/>
          <w:lang w:val="en-US" w:eastAsia="zh-CN"/>
        </w:rPr>
        <w:t>的规定。</w:t>
      </w:r>
      <w:r>
        <w:rPr>
          <w:rFonts w:ascii="宋体" w:hAnsi="宋体" w:hint="eastAsia"/>
          <w:color w:val="000000"/>
        </w:rPr>
        <w:t>绿色食品</w:t>
      </w:r>
      <w:r>
        <w:rPr>
          <w:rFonts w:hint="eastAsia"/>
          <w:lang w:val="en-US" w:eastAsia="zh-CN"/>
        </w:rPr>
        <w:t>包装</w:t>
      </w:r>
      <w:r>
        <w:rPr>
          <w:lang w:val="en-US" w:eastAsia="zh-CN"/>
        </w:rPr>
        <w:t>应</w:t>
      </w:r>
      <w:r>
        <w:rPr>
          <w:rFonts w:hint="eastAsia"/>
          <w:lang w:val="en-US" w:eastAsia="zh-CN"/>
        </w:rPr>
        <w:t>安全</w:t>
      </w:r>
      <w:r>
        <w:rPr>
          <w:lang w:val="en-US" w:eastAsia="zh-CN"/>
        </w:rPr>
        <w:t>卫生</w:t>
      </w:r>
      <w:r>
        <w:rPr>
          <w:rFonts w:hint="eastAsia"/>
          <w:lang w:val="en-US" w:eastAsia="zh-CN"/>
        </w:rPr>
        <w:t>，包装的使用应实</w:t>
      </w:r>
      <w:r w:rsidR="00E30212">
        <w:rPr>
          <w:rFonts w:hint="eastAsia"/>
          <w:lang w:val="en-US" w:eastAsia="zh-CN"/>
        </w:rPr>
        <w:t>行减量化，宜使用可重复使用、可回收利用或生物降解的环保包装材料</w:t>
      </w:r>
      <w:r>
        <w:rPr>
          <w:rFonts w:ascii="宋体" w:hAnsi="宋体" w:hint="eastAsia"/>
          <w:color w:val="000000"/>
          <w:lang w:eastAsia="zh-CN"/>
        </w:rPr>
        <w:t>。</w:t>
      </w:r>
    </w:p>
    <w:p w:rsidR="00D1597D" w:rsidRDefault="00792FBA" w:rsidP="00377EB5">
      <w:pPr>
        <w:pStyle w:val="1"/>
      </w:pPr>
      <w:r>
        <w:rPr>
          <w:rFonts w:hint="eastAsia"/>
        </w:rPr>
        <w:t>10</w:t>
      </w:r>
      <w:r w:rsidR="00EC2306">
        <w:t xml:space="preserve"> </w:t>
      </w:r>
      <w:r>
        <w:rPr>
          <w:rFonts w:hint="eastAsia"/>
        </w:rPr>
        <w:t>储藏与运输</w:t>
      </w:r>
    </w:p>
    <w:p w:rsidR="00D1597D" w:rsidRDefault="00792FBA" w:rsidP="00377EB5">
      <w:pPr>
        <w:pStyle w:val="2"/>
        <w:rPr>
          <w:rFonts w:hint="default"/>
        </w:rPr>
      </w:pPr>
      <w:r>
        <w:t>10.1</w:t>
      </w:r>
      <w:r w:rsidR="00EC2306">
        <w:rPr>
          <w:rFonts w:hint="default"/>
        </w:rPr>
        <w:t xml:space="preserve"> </w:t>
      </w:r>
      <w:r>
        <w:t>成品储藏</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绿色食品牛肉干的</w:t>
      </w:r>
      <w:r>
        <w:rPr>
          <w:rFonts w:ascii="Times New Roman" w:eastAsia="宋体" w:hAnsi="Times New Roman" w:cs="Times New Roman" w:hint="eastAsia"/>
          <w:szCs w:val="21"/>
        </w:rPr>
        <w:t>储</w:t>
      </w:r>
      <w:r>
        <w:rPr>
          <w:rFonts w:ascii="Times New Roman" w:eastAsia="宋体" w:hAnsi="Times New Roman" w:cs="Times New Roman"/>
          <w:szCs w:val="21"/>
        </w:rPr>
        <w:t>藏和运输严格按照</w:t>
      </w:r>
      <w:r>
        <w:rPr>
          <w:rFonts w:ascii="Times New Roman" w:eastAsia="宋体" w:hAnsi="Times New Roman" w:cs="Times New Roman"/>
          <w:szCs w:val="21"/>
        </w:rPr>
        <w:t>GB 31621</w:t>
      </w:r>
      <w:r>
        <w:rPr>
          <w:rFonts w:ascii="Times New Roman" w:eastAsia="宋体" w:hAnsi="Times New Roman" w:cs="Times New Roman"/>
          <w:szCs w:val="21"/>
        </w:rPr>
        <w:t>和</w:t>
      </w:r>
      <w:r>
        <w:rPr>
          <w:rFonts w:ascii="Times New Roman" w:eastAsia="宋体" w:hAnsi="Times New Roman" w:cs="Times New Roman"/>
          <w:szCs w:val="21"/>
        </w:rPr>
        <w:t>NY/T 1056</w:t>
      </w:r>
      <w:r>
        <w:rPr>
          <w:rFonts w:ascii="Times New Roman" w:eastAsia="宋体" w:hAnsi="Times New Roman" w:cs="Times New Roman"/>
          <w:szCs w:val="21"/>
        </w:rPr>
        <w:t>的规定执行。包装储运图示标志标识应按</w:t>
      </w:r>
      <w:r>
        <w:rPr>
          <w:rFonts w:ascii="Times New Roman" w:eastAsia="宋体" w:hAnsi="Times New Roman" w:cs="Times New Roman"/>
          <w:szCs w:val="21"/>
        </w:rPr>
        <w:t>GB/T 191</w:t>
      </w:r>
      <w:r>
        <w:rPr>
          <w:rFonts w:ascii="Times New Roman" w:eastAsia="宋体" w:hAnsi="Times New Roman" w:cs="Times New Roman"/>
          <w:szCs w:val="21"/>
        </w:rPr>
        <w:t>的规定执行。经检验合格的绿色食品才能入库</w:t>
      </w:r>
      <w:r w:rsidR="00033B1C">
        <w:rPr>
          <w:rFonts w:ascii="Times New Roman" w:eastAsia="宋体" w:hAnsi="Times New Roman" w:cs="Times New Roman" w:hint="eastAsia"/>
          <w:szCs w:val="21"/>
        </w:rPr>
        <w:t>储</w:t>
      </w:r>
      <w:r>
        <w:rPr>
          <w:rFonts w:ascii="Times New Roman" w:eastAsia="宋体" w:hAnsi="Times New Roman" w:cs="Times New Roman"/>
          <w:szCs w:val="21"/>
        </w:rPr>
        <w:t>藏，入库时应详细记录生产日期、保质期、存放位置等重要信息，按照生产日期先后顺序有序存放，做到</w:t>
      </w:r>
      <w:r w:rsidR="00377EB5" w:rsidRPr="00377EB5">
        <w:rPr>
          <w:rFonts w:asciiTheme="minorEastAsia" w:hAnsiTheme="minorEastAsia" w:cs="Times New Roman"/>
          <w:szCs w:val="21"/>
        </w:rPr>
        <w:t>“</w:t>
      </w:r>
      <w:r w:rsidRPr="00377EB5">
        <w:rPr>
          <w:rFonts w:asciiTheme="minorEastAsia" w:hAnsiTheme="minorEastAsia" w:cs="Times New Roman"/>
          <w:szCs w:val="21"/>
        </w:rPr>
        <w:t>先进先出”，</w:t>
      </w:r>
      <w:r>
        <w:rPr>
          <w:rFonts w:ascii="Times New Roman" w:eastAsia="宋体" w:hAnsi="Times New Roman" w:cs="Times New Roman"/>
          <w:szCs w:val="21"/>
        </w:rPr>
        <w:t>并定期清理库存，及时清理过期产品。仓库内应配有相应的消毒、通风、照明、</w:t>
      </w:r>
      <w:r>
        <w:rPr>
          <w:rFonts w:ascii="Times New Roman" w:eastAsia="宋体" w:hAnsi="Times New Roman" w:cs="Times New Roman" w:hint="eastAsia"/>
          <w:szCs w:val="21"/>
        </w:rPr>
        <w:t>防腐、防潮、</w:t>
      </w:r>
      <w:r>
        <w:rPr>
          <w:rFonts w:ascii="Times New Roman" w:eastAsia="宋体" w:hAnsi="Times New Roman" w:cs="Times New Roman"/>
          <w:szCs w:val="21"/>
        </w:rPr>
        <w:t>防鼠、防蝇、防虫设施以及温湿度</w:t>
      </w:r>
      <w:r>
        <w:rPr>
          <w:rFonts w:ascii="Times New Roman" w:eastAsia="宋体" w:hAnsi="Times New Roman" w:cs="Times New Roman" w:hint="eastAsia"/>
          <w:szCs w:val="21"/>
        </w:rPr>
        <w:t>防</w:t>
      </w:r>
      <w:r>
        <w:rPr>
          <w:rFonts w:ascii="Times New Roman" w:eastAsia="宋体" w:hAnsi="Times New Roman" w:cs="Times New Roman"/>
          <w:szCs w:val="21"/>
        </w:rPr>
        <w:t>控设施</w:t>
      </w:r>
      <w:r>
        <w:rPr>
          <w:rFonts w:ascii="Times New Roman" w:eastAsia="宋体" w:hAnsi="Times New Roman" w:cs="Times New Roman" w:hint="eastAsia"/>
          <w:szCs w:val="21"/>
        </w:rPr>
        <w:t>，</w:t>
      </w:r>
      <w:r>
        <w:rPr>
          <w:rFonts w:ascii="Times New Roman" w:eastAsia="宋体" w:hAnsi="Times New Roman" w:cs="Times New Roman"/>
          <w:szCs w:val="21"/>
        </w:rPr>
        <w:t>不得与有毒、有害、有腐蚀性和易挥发、有异味的物质</w:t>
      </w:r>
      <w:r>
        <w:rPr>
          <w:rFonts w:ascii="Times New Roman" w:eastAsia="宋体" w:hAnsi="Times New Roman" w:cs="Times New Roman" w:hint="eastAsia"/>
          <w:szCs w:val="21"/>
        </w:rPr>
        <w:t>同库储藏</w:t>
      </w:r>
      <w:r>
        <w:rPr>
          <w:rFonts w:ascii="Times New Roman" w:eastAsia="宋体" w:hAnsi="Times New Roman" w:cs="Times New Roman"/>
          <w:szCs w:val="21"/>
        </w:rPr>
        <w:t>。</w:t>
      </w:r>
    </w:p>
    <w:p w:rsidR="00D1597D" w:rsidRDefault="00792FBA" w:rsidP="00377EB5">
      <w:pPr>
        <w:pStyle w:val="2"/>
        <w:rPr>
          <w:rFonts w:hint="default"/>
        </w:rPr>
      </w:pPr>
      <w:r>
        <w:t>10.2</w:t>
      </w:r>
      <w:r w:rsidR="00EC2306">
        <w:rPr>
          <w:rFonts w:hint="default"/>
        </w:rPr>
        <w:t xml:space="preserve"> </w:t>
      </w:r>
      <w:r>
        <w:t>成品运输</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运输车辆和器具应保持清洁卫生。</w:t>
      </w:r>
      <w:r>
        <w:rPr>
          <w:rFonts w:ascii="Times New Roman" w:eastAsia="宋体" w:hAnsi="Times New Roman" w:cs="Times New Roman" w:hint="eastAsia"/>
          <w:szCs w:val="21"/>
        </w:rPr>
        <w:t>绿</w:t>
      </w:r>
      <w:r>
        <w:rPr>
          <w:rFonts w:ascii="Times New Roman" w:eastAsia="宋体" w:hAnsi="Times New Roman" w:cs="Times New Roman"/>
          <w:szCs w:val="21"/>
        </w:rPr>
        <w:t>色食品成品应采用专车运输，保持车辆清洁卫生，每天至少清理一次；与常规产品一同运输时应严格分开；应符合</w:t>
      </w:r>
      <w:r>
        <w:rPr>
          <w:rFonts w:ascii="Times New Roman" w:eastAsia="宋体" w:hAnsi="Times New Roman" w:cs="Times New Roman"/>
          <w:szCs w:val="21"/>
        </w:rPr>
        <w:t>NY/T 1056</w:t>
      </w:r>
      <w:r>
        <w:rPr>
          <w:rFonts w:ascii="Times New Roman" w:eastAsia="宋体" w:hAnsi="Times New Roman" w:cs="Times New Roman"/>
          <w:szCs w:val="21"/>
        </w:rPr>
        <w:t>的要求。运输中应注意安全，防止日晒、雨淋、污染和标签脱落。</w:t>
      </w:r>
    </w:p>
    <w:p w:rsidR="00D1597D" w:rsidRDefault="00792FBA" w:rsidP="00377EB5">
      <w:pPr>
        <w:pStyle w:val="1"/>
        <w:rPr>
          <w:rFonts w:ascii="Times New Roman" w:hAnsi="Times New Roman" w:cs="Times New Roman"/>
        </w:rPr>
      </w:pPr>
      <w:r>
        <w:rPr>
          <w:rFonts w:hint="eastAsia"/>
        </w:rPr>
        <w:t>11</w:t>
      </w:r>
      <w:r w:rsidR="00EC2306">
        <w:t xml:space="preserve"> </w:t>
      </w:r>
      <w:r>
        <w:rPr>
          <w:rFonts w:hint="eastAsia"/>
        </w:rPr>
        <w:t>生产废弃物的处理</w:t>
      </w:r>
    </w:p>
    <w:p w:rsidR="00D1597D" w:rsidRDefault="00792FBA"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int="eastAsia"/>
          <w:szCs w:val="20"/>
        </w:rPr>
        <w:t>生产厂区应具备有效废水和废弃物处理系统，系统应时刻保持良好状态并有良好维护；或委托外部排水和废弃物处理系统进行处理。处理后的废水</w:t>
      </w:r>
      <w:r>
        <w:rPr>
          <w:rFonts w:ascii="Times New Roman" w:eastAsia="宋体" w:hAnsi="Times New Roman" w:cs="Times New Roman" w:hint="eastAsia"/>
          <w:szCs w:val="21"/>
        </w:rPr>
        <w:t>应符合</w:t>
      </w:r>
      <w:r>
        <w:rPr>
          <w:rFonts w:ascii="Times New Roman" w:eastAsia="宋体" w:hAnsi="Times New Roman" w:cs="Times New Roman"/>
          <w:szCs w:val="21"/>
        </w:rPr>
        <w:t>GB 13457</w:t>
      </w:r>
      <w:r>
        <w:rPr>
          <w:rFonts w:ascii="Times New Roman" w:eastAsia="宋体" w:hAnsi="Times New Roman" w:cs="Times New Roman" w:hint="eastAsia"/>
          <w:szCs w:val="21"/>
        </w:rPr>
        <w:t>的</w:t>
      </w:r>
      <w:r>
        <w:rPr>
          <w:rFonts w:ascii="Verdana" w:eastAsia="宋体" w:hAnsi="Verdana" w:cs="Verdana" w:hint="eastAsia"/>
          <w:color w:val="333333"/>
          <w:sz w:val="20"/>
          <w:szCs w:val="20"/>
          <w:shd w:val="clear" w:color="auto" w:fill="FFFFFF"/>
        </w:rPr>
        <w:t>要求。</w:t>
      </w:r>
      <w:r>
        <w:rPr>
          <w:rFonts w:ascii="Times New Roman" w:eastAsia="宋体" w:hAnsi="Times New Roman" w:cs="Times New Roman"/>
          <w:szCs w:val="21"/>
        </w:rPr>
        <w:t>企业应建立《废水、废弃物处理程序》和《废水、废弃物处理质量控制记录》，规范废水、废弃物处理程序，并详细记录每次处理的数量、时间、人员等。</w:t>
      </w:r>
    </w:p>
    <w:p w:rsidR="00D1597D" w:rsidRDefault="00792FBA" w:rsidP="00377EB5">
      <w:pPr>
        <w:pStyle w:val="1"/>
      </w:pPr>
      <w:r>
        <w:rPr>
          <w:rFonts w:hint="eastAsia"/>
        </w:rPr>
        <w:t>12</w:t>
      </w:r>
      <w:r w:rsidR="00EC2306">
        <w:t xml:space="preserve"> </w:t>
      </w:r>
      <w:r>
        <w:rPr>
          <w:rFonts w:hint="eastAsia"/>
        </w:rPr>
        <w:t>生产档案管理</w:t>
      </w:r>
    </w:p>
    <w:p w:rsidR="00D1597D" w:rsidRPr="00C627D8" w:rsidRDefault="00C627D8" w:rsidP="00C627D8">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noProof/>
          <w:szCs w:val="21"/>
        </w:rPr>
        <mc:AlternateContent>
          <mc:Choice Requires="wps">
            <w:drawing>
              <wp:anchor distT="0" distB="0" distL="114300" distR="114300" simplePos="0" relativeHeight="251663360" behindDoc="0" locked="0" layoutInCell="1" allowOverlap="1">
                <wp:simplePos x="0" y="0"/>
                <wp:positionH relativeFrom="column">
                  <wp:posOffset>1804670</wp:posOffset>
                </wp:positionH>
                <wp:positionV relativeFrom="paragraph">
                  <wp:posOffset>1419225</wp:posOffset>
                </wp:positionV>
                <wp:extent cx="1518920" cy="0"/>
                <wp:effectExtent l="0" t="0" r="24130" b="19050"/>
                <wp:wrapNone/>
                <wp:docPr id="1" name="直接连接符 1"/>
                <wp:cNvGraphicFramePr/>
                <a:graphic xmlns:a="http://schemas.openxmlformats.org/drawingml/2006/main">
                  <a:graphicData uri="http://schemas.microsoft.com/office/word/2010/wordprocessingShape">
                    <wps:wsp>
                      <wps:cNvCnPr/>
                      <wps:spPr>
                        <a:xfrm>
                          <a:off x="0" y="0"/>
                          <a:ext cx="15189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0A32A62" id="直接连接符 1" o:spid="_x0000_s1026" style="position:absolute;left:0;text-align:lef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2.1pt,111.75pt" to="261.7pt,1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" strokecolor="black [3213]" strokeweight=".5pt">
                <v:stroke joinstyle="miter"/>
              </v:line>
            </w:pict>
          </mc:Fallback>
        </mc:AlternateContent>
      </w:r>
      <w:r w:rsidR="00792FBA">
        <w:rPr>
          <w:rFonts w:ascii="Times New Roman" w:eastAsia="宋体" w:hAnsi="Times New Roman" w:cs="Times New Roman"/>
          <w:szCs w:val="21"/>
        </w:rPr>
        <w:t>加工企业应单独建立绿色食品牛肉干档案管理制度，建立并依据管理制度保存生产档案，提供生产活动溯源的证据。记录应包括牛肉来源、牛肉入库时间、牛肉保存环境温湿度、包装材料来源等所有相关生产记录，以及包装、销售记录和产品销售后的申诉、投诉记录等</w:t>
      </w:r>
      <w:r w:rsidR="00792FBA">
        <w:rPr>
          <w:rFonts w:ascii="Times New Roman" w:eastAsia="宋体" w:hAnsi="Times New Roman" w:cs="Times New Roman" w:hint="eastAsia"/>
          <w:szCs w:val="21"/>
        </w:rPr>
        <w:t>，</w:t>
      </w:r>
      <w:r w:rsidR="00792FBA">
        <w:rPr>
          <w:rFonts w:ascii="Times New Roman" w:eastAsia="宋体" w:hAnsi="Times New Roman" w:cs="Times New Roman"/>
          <w:szCs w:val="21"/>
        </w:rPr>
        <w:t>应确保记录从原料、加工过程到运输销售过程的追溯查询</w:t>
      </w:r>
      <w:r w:rsidR="00792FBA">
        <w:rPr>
          <w:rFonts w:ascii="Times New Roman" w:eastAsia="宋体" w:hAnsi="Times New Roman" w:cs="Times New Roman" w:hint="eastAsia"/>
          <w:szCs w:val="21"/>
        </w:rPr>
        <w:t>。</w:t>
      </w:r>
      <w:r w:rsidR="00792FBA">
        <w:rPr>
          <w:rFonts w:ascii="Times New Roman" w:eastAsia="宋体" w:hAnsi="Times New Roman" w:cs="Times New Roman"/>
          <w:szCs w:val="21"/>
        </w:rPr>
        <w:t>生产档案至少保存</w:t>
      </w:r>
      <w:r w:rsidR="00792FBA">
        <w:rPr>
          <w:rFonts w:ascii="Times New Roman" w:eastAsia="宋体" w:hAnsi="Times New Roman" w:cs="Times New Roman"/>
          <w:szCs w:val="21"/>
        </w:rPr>
        <w:t>3</w:t>
      </w:r>
      <w:r w:rsidR="00792FBA">
        <w:rPr>
          <w:rFonts w:ascii="Times New Roman" w:eastAsia="宋体" w:hAnsi="Times New Roman" w:cs="Times New Roman"/>
          <w:szCs w:val="21"/>
        </w:rPr>
        <w:t>年，应由专人专柜保管。</w:t>
      </w:r>
    </w:p>
    <w:sectPr w:rsidR="00D1597D" w:rsidRPr="00C627D8" w:rsidSect="003D019C">
      <w:headerReference w:type="even" r:id="rId11"/>
      <w:headerReference w:type="default" r:id="rId12"/>
      <w:footerReference w:type="even" r:id="rId13"/>
      <w:footerReference w:type="default" r:id="rId14"/>
      <w:headerReference w:type="first" r:id="rId15"/>
      <w:pgSz w:w="11906" w:h="16838"/>
      <w:pgMar w:top="1440" w:right="1814" w:bottom="1440" w:left="1814"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545A" w:rsidRDefault="00A0545A">
      <w:r>
        <w:separator/>
      </w:r>
    </w:p>
  </w:endnote>
  <w:endnote w:type="continuationSeparator" w:id="0">
    <w:p w:rsidR="00A0545A" w:rsidRDefault="00A05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FZSSK--GBK1-0">
    <w:altName w:val="Times New Roman"/>
    <w:charset w:val="00"/>
    <w:family w:val="auto"/>
    <w:pitch w:val="default"/>
  </w:font>
  <w:font w:name="华文中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92850"/>
    </w:sdtPr>
    <w:sdtEndPr/>
    <w:sdtContent>
      <w:p w:rsidR="00D1597D" w:rsidRDefault="00792FBA">
        <w:pPr>
          <w:pStyle w:val="a8"/>
        </w:pPr>
        <w:r>
          <w:fldChar w:fldCharType="begin"/>
        </w:r>
        <w:r>
          <w:instrText>PAGE   \* MERGEFORMAT</w:instrText>
        </w:r>
        <w:r>
          <w:fldChar w:fldCharType="separate"/>
        </w:r>
        <w:r w:rsidR="0098179C" w:rsidRPr="0098179C">
          <w:rPr>
            <w:noProof/>
            <w:lang w:val="zh-CN"/>
          </w:rPr>
          <w:t>4</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EastAsia" w:hAnsiTheme="minorEastAsia"/>
        <w:szCs w:val="18"/>
      </w:rPr>
      <w:id w:val="-1"/>
    </w:sdtPr>
    <w:sdtEndPr/>
    <w:sdtContent>
      <w:p w:rsidR="00D1597D" w:rsidRDefault="00792FBA">
        <w:pPr>
          <w:pStyle w:val="a8"/>
          <w:jc w:val="right"/>
          <w:rPr>
            <w:rFonts w:asciiTheme="minorEastAsia" w:hAnsiTheme="minorEastAsia"/>
            <w:szCs w:val="18"/>
          </w:rPr>
        </w:pPr>
        <w:r>
          <w:rPr>
            <w:rFonts w:asciiTheme="minorEastAsia" w:hAnsiTheme="minorEastAsia"/>
            <w:szCs w:val="18"/>
          </w:rPr>
          <w:fldChar w:fldCharType="begin"/>
        </w:r>
        <w:r>
          <w:rPr>
            <w:rFonts w:asciiTheme="minorEastAsia" w:hAnsiTheme="minorEastAsia"/>
            <w:szCs w:val="18"/>
          </w:rPr>
          <w:instrText>PAGE   \* MERGEFORMAT</w:instrText>
        </w:r>
        <w:r>
          <w:rPr>
            <w:rFonts w:asciiTheme="minorEastAsia" w:hAnsiTheme="minorEastAsia"/>
            <w:szCs w:val="18"/>
          </w:rPr>
          <w:fldChar w:fldCharType="separate"/>
        </w:r>
        <w:r w:rsidR="0098179C" w:rsidRPr="0098179C">
          <w:rPr>
            <w:rFonts w:asciiTheme="minorEastAsia" w:hAnsiTheme="minorEastAsia"/>
            <w:noProof/>
            <w:szCs w:val="18"/>
            <w:lang w:val="zh-CN"/>
          </w:rPr>
          <w:t>5</w:t>
        </w:r>
        <w:r>
          <w:rPr>
            <w:rFonts w:asciiTheme="minorEastAsia" w:hAnsiTheme="minorEastAsia"/>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545A" w:rsidRDefault="00A0545A">
      <w:r>
        <w:separator/>
      </w:r>
    </w:p>
  </w:footnote>
  <w:footnote w:type="continuationSeparator" w:id="0">
    <w:p w:rsidR="00A0545A" w:rsidRDefault="00A054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97D" w:rsidRDefault="00792FBA">
    <w:pPr>
      <w:pStyle w:val="a9"/>
    </w:pPr>
    <w:r>
      <w:rPr>
        <w:noProof/>
      </w:rPr>
      <w:drawing>
        <wp:anchor distT="0" distB="0" distL="114300" distR="114300" simplePos="0" relativeHeight="251656192" behindDoc="1" locked="0" layoutInCell="0" allowOverlap="1">
          <wp:simplePos x="0" y="0"/>
          <wp:positionH relativeFrom="margin">
            <wp:align>center</wp:align>
          </wp:positionH>
          <wp:positionV relativeFrom="margin">
            <wp:align>center</wp:align>
          </wp:positionV>
          <wp:extent cx="5255895" cy="4898390"/>
          <wp:effectExtent l="0" t="0" r="0" b="0"/>
          <wp:wrapNone/>
          <wp:docPr id="10" name="WordPictureWatermark30371040" descr="绿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30371040" descr="绿标png"/>
                  <pic:cNvPicPr>
                    <a:picLocks noChangeAspect="1"/>
                  </pic:cNvPicPr>
                </pic:nvPicPr>
                <pic:blipFill>
                  <a:blip r:embed="rId1">
                    <a:lum bright="70001" contrast="-70000"/>
                  </a:blip>
                  <a:stretch>
                    <a:fillRect/>
                  </a:stretch>
                </pic:blipFill>
                <pic:spPr>
                  <a:xfrm>
                    <a:off x="0" y="0"/>
                    <a:ext cx="5255895" cy="489839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97D" w:rsidRDefault="00792FBA">
    <w:pPr>
      <w:pStyle w:val="a9"/>
    </w:pPr>
    <w:r>
      <w:rPr>
        <w:noProof/>
      </w:rPr>
      <w:drawing>
        <wp:anchor distT="0" distB="0" distL="114300" distR="114300" simplePos="0" relativeHeight="251657216" behindDoc="1" locked="0" layoutInCell="0" allowOverlap="1">
          <wp:simplePos x="0" y="0"/>
          <wp:positionH relativeFrom="margin">
            <wp:align>center</wp:align>
          </wp:positionH>
          <wp:positionV relativeFrom="margin">
            <wp:align>center</wp:align>
          </wp:positionV>
          <wp:extent cx="5255895" cy="4898390"/>
          <wp:effectExtent l="0" t="0" r="0" b="0"/>
          <wp:wrapNone/>
          <wp:docPr id="12" name="WordPictureWatermark30371041" descr="绿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30371041" descr="绿标png"/>
                  <pic:cNvPicPr>
                    <a:picLocks noChangeAspect="1"/>
                  </pic:cNvPicPr>
                </pic:nvPicPr>
                <pic:blipFill>
                  <a:blip r:embed="rId1">
                    <a:lum bright="70001" contrast="-70000"/>
                  </a:blip>
                  <a:stretch>
                    <a:fillRect/>
                  </a:stretch>
                </pic:blipFill>
                <pic:spPr>
                  <a:xfrm>
                    <a:off x="0" y="0"/>
                    <a:ext cx="5255895" cy="489839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97D" w:rsidRDefault="00792FBA">
    <w:pPr>
      <w:pStyle w:val="a9"/>
    </w:pPr>
    <w:r>
      <w:rPr>
        <w:noProof/>
      </w:rPr>
      <w:drawing>
        <wp:anchor distT="0" distB="0" distL="114300" distR="114300" simplePos="0" relativeHeight="251655168" behindDoc="1" locked="0" layoutInCell="0" allowOverlap="1">
          <wp:simplePos x="0" y="0"/>
          <wp:positionH relativeFrom="margin">
            <wp:align>center</wp:align>
          </wp:positionH>
          <wp:positionV relativeFrom="margin">
            <wp:align>center</wp:align>
          </wp:positionV>
          <wp:extent cx="5255895" cy="4898390"/>
          <wp:effectExtent l="0" t="0" r="0" b="0"/>
          <wp:wrapNone/>
          <wp:docPr id="11" name="WordPictureWatermark30371039" descr="绿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30371039" descr="绿标png"/>
                  <pic:cNvPicPr>
                    <a:picLocks noChangeAspect="1"/>
                  </pic:cNvPicPr>
                </pic:nvPicPr>
                <pic:blipFill>
                  <a:blip r:embed="rId1">
                    <a:lum bright="70001" contrast="-70000"/>
                  </a:blip>
                  <a:stretch>
                    <a:fillRect/>
                  </a:stretch>
                </pic:blipFill>
                <pic:spPr>
                  <a:xfrm>
                    <a:off x="0" y="0"/>
                    <a:ext cx="5255895" cy="4898390"/>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97D" w:rsidRDefault="00A0545A">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6" o:spid="_x0000_s2056" type="#_x0000_t75" style="position:absolute;left:0;text-align:left;margin-left:0;margin-top:0;width:413.85pt;height:385.7pt;z-index:-25165721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97D" w:rsidRDefault="00A0545A">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7" o:spid="_x0000_s2057" type="#_x0000_t75" style="position:absolute;left:0;text-align:left;margin-left:0;margin-top:0;width:413.85pt;height:385.7pt;z-index:-251656192;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97D" w:rsidRDefault="00A0545A">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5" o:spid="_x0000_s2055" type="#_x0000_t75" style="position:absolute;left:0;text-align:left;margin-left:0;margin-top:0;width:413.85pt;height:385.7pt;z-index:-251658240;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embedSystemFonts/>
  <w:bordersDoNotSurroundHeader/>
  <w:bordersDoNotSurroundFooter/>
  <w:proofState w:spelling="clean" w:grammar="clean"/>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kMjg3ZmRjMTBkMGFiOTFiYWVlYjY3MDAzNmVmMDAifQ=="/>
  </w:docVars>
  <w:rsids>
    <w:rsidRoot w:val="5CB24E8C"/>
    <w:rsid w:val="5CB24E8C"/>
    <w:rsid w:val="D49F2DAC"/>
    <w:rsid w:val="D77D2785"/>
    <w:rsid w:val="EFD7EFB2"/>
    <w:rsid w:val="EFFF43D2"/>
    <w:rsid w:val="F5EEE4B4"/>
    <w:rsid w:val="F7575032"/>
    <w:rsid w:val="FB7B0749"/>
    <w:rsid w:val="FE7FD56B"/>
    <w:rsid w:val="FEACA116"/>
    <w:rsid w:val="FFB90346"/>
    <w:rsid w:val="FFDF7965"/>
    <w:rsid w:val="FFE35576"/>
    <w:rsid w:val="0000614C"/>
    <w:rsid w:val="00013E24"/>
    <w:rsid w:val="00031958"/>
    <w:rsid w:val="00033B1C"/>
    <w:rsid w:val="00033B5D"/>
    <w:rsid w:val="00035D9D"/>
    <w:rsid w:val="00040EB1"/>
    <w:rsid w:val="00041C7E"/>
    <w:rsid w:val="00043ACC"/>
    <w:rsid w:val="00055E84"/>
    <w:rsid w:val="00067404"/>
    <w:rsid w:val="00072288"/>
    <w:rsid w:val="00077082"/>
    <w:rsid w:val="000A4782"/>
    <w:rsid w:val="000B7C3E"/>
    <w:rsid w:val="000C259C"/>
    <w:rsid w:val="000D19F5"/>
    <w:rsid w:val="000E387D"/>
    <w:rsid w:val="000E69E3"/>
    <w:rsid w:val="000E7F31"/>
    <w:rsid w:val="001033A0"/>
    <w:rsid w:val="0010720B"/>
    <w:rsid w:val="0011110F"/>
    <w:rsid w:val="0011228D"/>
    <w:rsid w:val="001146D9"/>
    <w:rsid w:val="00122B05"/>
    <w:rsid w:val="001241F5"/>
    <w:rsid w:val="001313F5"/>
    <w:rsid w:val="00135820"/>
    <w:rsid w:val="00147137"/>
    <w:rsid w:val="00165F5E"/>
    <w:rsid w:val="001763F9"/>
    <w:rsid w:val="001A29FB"/>
    <w:rsid w:val="001B0CFA"/>
    <w:rsid w:val="001C0225"/>
    <w:rsid w:val="001C552E"/>
    <w:rsid w:val="001D651A"/>
    <w:rsid w:val="001E77B1"/>
    <w:rsid w:val="001F1D7D"/>
    <w:rsid w:val="00204E3E"/>
    <w:rsid w:val="00233A0A"/>
    <w:rsid w:val="00237A85"/>
    <w:rsid w:val="002460B4"/>
    <w:rsid w:val="002569AC"/>
    <w:rsid w:val="00257FBD"/>
    <w:rsid w:val="002602E1"/>
    <w:rsid w:val="00292DB0"/>
    <w:rsid w:val="00296C4D"/>
    <w:rsid w:val="002C638A"/>
    <w:rsid w:val="002D6273"/>
    <w:rsid w:val="002D7F72"/>
    <w:rsid w:val="002F53F1"/>
    <w:rsid w:val="0030414F"/>
    <w:rsid w:val="00313BD8"/>
    <w:rsid w:val="00323A21"/>
    <w:rsid w:val="00332DE9"/>
    <w:rsid w:val="00341C3F"/>
    <w:rsid w:val="00373546"/>
    <w:rsid w:val="00377EB5"/>
    <w:rsid w:val="00382CB6"/>
    <w:rsid w:val="00383FD6"/>
    <w:rsid w:val="003A1F91"/>
    <w:rsid w:val="003B5D99"/>
    <w:rsid w:val="003C5B73"/>
    <w:rsid w:val="003D019C"/>
    <w:rsid w:val="003D4842"/>
    <w:rsid w:val="003E47F6"/>
    <w:rsid w:val="003E5943"/>
    <w:rsid w:val="003E70F4"/>
    <w:rsid w:val="003F0154"/>
    <w:rsid w:val="003F1FB3"/>
    <w:rsid w:val="003F3435"/>
    <w:rsid w:val="003F69A0"/>
    <w:rsid w:val="00434840"/>
    <w:rsid w:val="004365D2"/>
    <w:rsid w:val="004435BA"/>
    <w:rsid w:val="00444B93"/>
    <w:rsid w:val="00446E4E"/>
    <w:rsid w:val="00451E5E"/>
    <w:rsid w:val="00467D58"/>
    <w:rsid w:val="00474A9C"/>
    <w:rsid w:val="00475948"/>
    <w:rsid w:val="00475DFD"/>
    <w:rsid w:val="004909A4"/>
    <w:rsid w:val="004A0BB9"/>
    <w:rsid w:val="004A4686"/>
    <w:rsid w:val="004B4338"/>
    <w:rsid w:val="004D5D13"/>
    <w:rsid w:val="00502C4C"/>
    <w:rsid w:val="00506E72"/>
    <w:rsid w:val="0051182B"/>
    <w:rsid w:val="00512A7E"/>
    <w:rsid w:val="005148C7"/>
    <w:rsid w:val="0053240E"/>
    <w:rsid w:val="00557BEF"/>
    <w:rsid w:val="00581EE4"/>
    <w:rsid w:val="005847C8"/>
    <w:rsid w:val="005B66AE"/>
    <w:rsid w:val="0061324D"/>
    <w:rsid w:val="00614B22"/>
    <w:rsid w:val="00625259"/>
    <w:rsid w:val="00631AC3"/>
    <w:rsid w:val="0064097F"/>
    <w:rsid w:val="00646A5D"/>
    <w:rsid w:val="00656141"/>
    <w:rsid w:val="00661024"/>
    <w:rsid w:val="006625E2"/>
    <w:rsid w:val="00662928"/>
    <w:rsid w:val="00687114"/>
    <w:rsid w:val="00695C93"/>
    <w:rsid w:val="006A20B3"/>
    <w:rsid w:val="006B7118"/>
    <w:rsid w:val="006D16C2"/>
    <w:rsid w:val="006D627E"/>
    <w:rsid w:val="006D6854"/>
    <w:rsid w:val="007055D7"/>
    <w:rsid w:val="00714840"/>
    <w:rsid w:val="00754593"/>
    <w:rsid w:val="0076732C"/>
    <w:rsid w:val="007827C9"/>
    <w:rsid w:val="007872C4"/>
    <w:rsid w:val="00792FBA"/>
    <w:rsid w:val="007967A4"/>
    <w:rsid w:val="00796EE0"/>
    <w:rsid w:val="007A76AB"/>
    <w:rsid w:val="007C427E"/>
    <w:rsid w:val="007C5162"/>
    <w:rsid w:val="007C7985"/>
    <w:rsid w:val="007C7D7F"/>
    <w:rsid w:val="007E4E5F"/>
    <w:rsid w:val="007F719B"/>
    <w:rsid w:val="00801B1D"/>
    <w:rsid w:val="00835D76"/>
    <w:rsid w:val="00840D6A"/>
    <w:rsid w:val="008414DD"/>
    <w:rsid w:val="00845391"/>
    <w:rsid w:val="00862811"/>
    <w:rsid w:val="008743E0"/>
    <w:rsid w:val="008921D7"/>
    <w:rsid w:val="0089591B"/>
    <w:rsid w:val="008A2EFB"/>
    <w:rsid w:val="008A3273"/>
    <w:rsid w:val="008A4AF7"/>
    <w:rsid w:val="008B707E"/>
    <w:rsid w:val="008B7A8D"/>
    <w:rsid w:val="008C17B2"/>
    <w:rsid w:val="008C2C21"/>
    <w:rsid w:val="008D6B29"/>
    <w:rsid w:val="008E745E"/>
    <w:rsid w:val="008F2958"/>
    <w:rsid w:val="009220C2"/>
    <w:rsid w:val="0093366A"/>
    <w:rsid w:val="00964294"/>
    <w:rsid w:val="00967369"/>
    <w:rsid w:val="00973CB6"/>
    <w:rsid w:val="009749CF"/>
    <w:rsid w:val="0098179C"/>
    <w:rsid w:val="009A0D0C"/>
    <w:rsid w:val="009B43B0"/>
    <w:rsid w:val="009D1D43"/>
    <w:rsid w:val="009D4D92"/>
    <w:rsid w:val="009E08BE"/>
    <w:rsid w:val="009F27C1"/>
    <w:rsid w:val="00A0545A"/>
    <w:rsid w:val="00A27CE4"/>
    <w:rsid w:val="00A42479"/>
    <w:rsid w:val="00A52AC3"/>
    <w:rsid w:val="00A547F3"/>
    <w:rsid w:val="00A80087"/>
    <w:rsid w:val="00A84920"/>
    <w:rsid w:val="00A91366"/>
    <w:rsid w:val="00A93439"/>
    <w:rsid w:val="00AA2D89"/>
    <w:rsid w:val="00AA2FD7"/>
    <w:rsid w:val="00AA73A0"/>
    <w:rsid w:val="00AB3A9A"/>
    <w:rsid w:val="00AC1453"/>
    <w:rsid w:val="00AE214A"/>
    <w:rsid w:val="00AF7514"/>
    <w:rsid w:val="00B00939"/>
    <w:rsid w:val="00B057D6"/>
    <w:rsid w:val="00B12F1F"/>
    <w:rsid w:val="00B24E39"/>
    <w:rsid w:val="00B5088E"/>
    <w:rsid w:val="00B92F37"/>
    <w:rsid w:val="00B9502F"/>
    <w:rsid w:val="00BB214B"/>
    <w:rsid w:val="00BC1C57"/>
    <w:rsid w:val="00BE5592"/>
    <w:rsid w:val="00BF1250"/>
    <w:rsid w:val="00C00753"/>
    <w:rsid w:val="00C1476E"/>
    <w:rsid w:val="00C30780"/>
    <w:rsid w:val="00C30CAC"/>
    <w:rsid w:val="00C436C2"/>
    <w:rsid w:val="00C627D8"/>
    <w:rsid w:val="00C7616D"/>
    <w:rsid w:val="00C7706B"/>
    <w:rsid w:val="00C92C28"/>
    <w:rsid w:val="00C96690"/>
    <w:rsid w:val="00CA1924"/>
    <w:rsid w:val="00CB5CC2"/>
    <w:rsid w:val="00CD77CB"/>
    <w:rsid w:val="00CE1997"/>
    <w:rsid w:val="00CF1752"/>
    <w:rsid w:val="00D10710"/>
    <w:rsid w:val="00D11450"/>
    <w:rsid w:val="00D1597D"/>
    <w:rsid w:val="00D41136"/>
    <w:rsid w:val="00D71F58"/>
    <w:rsid w:val="00DB5AFF"/>
    <w:rsid w:val="00DB6495"/>
    <w:rsid w:val="00DD7DFD"/>
    <w:rsid w:val="00DF55F5"/>
    <w:rsid w:val="00DF7D88"/>
    <w:rsid w:val="00E16D7D"/>
    <w:rsid w:val="00E207AF"/>
    <w:rsid w:val="00E20CF3"/>
    <w:rsid w:val="00E21EFD"/>
    <w:rsid w:val="00E225AD"/>
    <w:rsid w:val="00E22906"/>
    <w:rsid w:val="00E25A4F"/>
    <w:rsid w:val="00E30212"/>
    <w:rsid w:val="00E33405"/>
    <w:rsid w:val="00E66437"/>
    <w:rsid w:val="00E851BE"/>
    <w:rsid w:val="00E97446"/>
    <w:rsid w:val="00EA1BA7"/>
    <w:rsid w:val="00EA44FD"/>
    <w:rsid w:val="00EB142F"/>
    <w:rsid w:val="00EB68D0"/>
    <w:rsid w:val="00EC2306"/>
    <w:rsid w:val="00EC2ACA"/>
    <w:rsid w:val="00EF49D2"/>
    <w:rsid w:val="00F05F7A"/>
    <w:rsid w:val="00F11A2C"/>
    <w:rsid w:val="00F16B96"/>
    <w:rsid w:val="00F21742"/>
    <w:rsid w:val="00F8706B"/>
    <w:rsid w:val="00F921C2"/>
    <w:rsid w:val="00F97898"/>
    <w:rsid w:val="00FB4434"/>
    <w:rsid w:val="00FD6B45"/>
    <w:rsid w:val="01120B68"/>
    <w:rsid w:val="011C24A7"/>
    <w:rsid w:val="01263D97"/>
    <w:rsid w:val="012B6978"/>
    <w:rsid w:val="01860781"/>
    <w:rsid w:val="01884C50"/>
    <w:rsid w:val="0191524E"/>
    <w:rsid w:val="01AC209A"/>
    <w:rsid w:val="01C77396"/>
    <w:rsid w:val="01F74790"/>
    <w:rsid w:val="021F6ED0"/>
    <w:rsid w:val="023136D3"/>
    <w:rsid w:val="023F1A9A"/>
    <w:rsid w:val="026F329F"/>
    <w:rsid w:val="02B94E76"/>
    <w:rsid w:val="02E2057E"/>
    <w:rsid w:val="033261E8"/>
    <w:rsid w:val="036855D0"/>
    <w:rsid w:val="037E4FDB"/>
    <w:rsid w:val="03CC5D27"/>
    <w:rsid w:val="043E0CE5"/>
    <w:rsid w:val="044E3A27"/>
    <w:rsid w:val="04D15F5F"/>
    <w:rsid w:val="04E612D9"/>
    <w:rsid w:val="04F85848"/>
    <w:rsid w:val="05117CBC"/>
    <w:rsid w:val="05440007"/>
    <w:rsid w:val="05535378"/>
    <w:rsid w:val="055D3173"/>
    <w:rsid w:val="05774A26"/>
    <w:rsid w:val="05AD53E6"/>
    <w:rsid w:val="05B73279"/>
    <w:rsid w:val="05ED4BE4"/>
    <w:rsid w:val="05F80A86"/>
    <w:rsid w:val="061E1235"/>
    <w:rsid w:val="06452160"/>
    <w:rsid w:val="065036CE"/>
    <w:rsid w:val="065B03BA"/>
    <w:rsid w:val="0672183D"/>
    <w:rsid w:val="06731AED"/>
    <w:rsid w:val="06B575FC"/>
    <w:rsid w:val="07351213"/>
    <w:rsid w:val="074E0B1D"/>
    <w:rsid w:val="075E311E"/>
    <w:rsid w:val="0762758E"/>
    <w:rsid w:val="07836821"/>
    <w:rsid w:val="07B05D4C"/>
    <w:rsid w:val="07BE7258"/>
    <w:rsid w:val="07BF34AC"/>
    <w:rsid w:val="07D973F7"/>
    <w:rsid w:val="07E221D6"/>
    <w:rsid w:val="08094350"/>
    <w:rsid w:val="080A2B5E"/>
    <w:rsid w:val="08222A9C"/>
    <w:rsid w:val="084722A3"/>
    <w:rsid w:val="084A5454"/>
    <w:rsid w:val="08574EAE"/>
    <w:rsid w:val="086F0C53"/>
    <w:rsid w:val="08A329C5"/>
    <w:rsid w:val="08B34D18"/>
    <w:rsid w:val="08B35564"/>
    <w:rsid w:val="08DE72B8"/>
    <w:rsid w:val="090E038A"/>
    <w:rsid w:val="091D6246"/>
    <w:rsid w:val="094708FC"/>
    <w:rsid w:val="094F14B0"/>
    <w:rsid w:val="09604A81"/>
    <w:rsid w:val="096A255E"/>
    <w:rsid w:val="099A0B38"/>
    <w:rsid w:val="099B3473"/>
    <w:rsid w:val="09D02323"/>
    <w:rsid w:val="0A092BFE"/>
    <w:rsid w:val="0A3E6D37"/>
    <w:rsid w:val="0A4D2F86"/>
    <w:rsid w:val="0A7703B8"/>
    <w:rsid w:val="0A7B2249"/>
    <w:rsid w:val="0AAB259E"/>
    <w:rsid w:val="0ABC005D"/>
    <w:rsid w:val="0AC214AB"/>
    <w:rsid w:val="0AE401AC"/>
    <w:rsid w:val="0B1010A4"/>
    <w:rsid w:val="0B11050A"/>
    <w:rsid w:val="0B2211D7"/>
    <w:rsid w:val="0B236998"/>
    <w:rsid w:val="0B557982"/>
    <w:rsid w:val="0B6724E3"/>
    <w:rsid w:val="0B732DC0"/>
    <w:rsid w:val="0B796588"/>
    <w:rsid w:val="0B7F3B84"/>
    <w:rsid w:val="0B993ADD"/>
    <w:rsid w:val="0B9B448C"/>
    <w:rsid w:val="0BC57CA4"/>
    <w:rsid w:val="0BD1365B"/>
    <w:rsid w:val="0BD649F9"/>
    <w:rsid w:val="0BE42927"/>
    <w:rsid w:val="0BF7697D"/>
    <w:rsid w:val="0C090835"/>
    <w:rsid w:val="0C0C7541"/>
    <w:rsid w:val="0C39666D"/>
    <w:rsid w:val="0C3D0AAD"/>
    <w:rsid w:val="0C3E5A09"/>
    <w:rsid w:val="0C615802"/>
    <w:rsid w:val="0CA17CB5"/>
    <w:rsid w:val="0CAB27A8"/>
    <w:rsid w:val="0CB0295D"/>
    <w:rsid w:val="0CD2077C"/>
    <w:rsid w:val="0CD2630D"/>
    <w:rsid w:val="0CE32759"/>
    <w:rsid w:val="0DA55B77"/>
    <w:rsid w:val="0DFC27BA"/>
    <w:rsid w:val="0E0A00D4"/>
    <w:rsid w:val="0E320DF5"/>
    <w:rsid w:val="0E435882"/>
    <w:rsid w:val="0E4806A0"/>
    <w:rsid w:val="0E4B4607"/>
    <w:rsid w:val="0E6F1130"/>
    <w:rsid w:val="0E9B15F0"/>
    <w:rsid w:val="0EAE2689"/>
    <w:rsid w:val="0ED04009"/>
    <w:rsid w:val="0F337DA7"/>
    <w:rsid w:val="0F50207D"/>
    <w:rsid w:val="0F583E12"/>
    <w:rsid w:val="0F9D2914"/>
    <w:rsid w:val="0FA72AAE"/>
    <w:rsid w:val="0FAD508A"/>
    <w:rsid w:val="0FB30E6B"/>
    <w:rsid w:val="0FD372AA"/>
    <w:rsid w:val="0FE15849"/>
    <w:rsid w:val="0FEB39D9"/>
    <w:rsid w:val="0FF21D13"/>
    <w:rsid w:val="100D7387"/>
    <w:rsid w:val="101B70FA"/>
    <w:rsid w:val="102B612C"/>
    <w:rsid w:val="103939DF"/>
    <w:rsid w:val="106C5A2D"/>
    <w:rsid w:val="106F2FF5"/>
    <w:rsid w:val="10AA0EBA"/>
    <w:rsid w:val="10C905BF"/>
    <w:rsid w:val="10EA13B2"/>
    <w:rsid w:val="10EF321A"/>
    <w:rsid w:val="10F554CF"/>
    <w:rsid w:val="1105528C"/>
    <w:rsid w:val="110C52FC"/>
    <w:rsid w:val="114212A4"/>
    <w:rsid w:val="11445FD1"/>
    <w:rsid w:val="115A1BA0"/>
    <w:rsid w:val="11676A39"/>
    <w:rsid w:val="11A073BA"/>
    <w:rsid w:val="11AC6C64"/>
    <w:rsid w:val="122D55E8"/>
    <w:rsid w:val="12307EE0"/>
    <w:rsid w:val="123530DF"/>
    <w:rsid w:val="12591D54"/>
    <w:rsid w:val="126A57C6"/>
    <w:rsid w:val="126E74D4"/>
    <w:rsid w:val="126F5FCA"/>
    <w:rsid w:val="128861C6"/>
    <w:rsid w:val="12923A21"/>
    <w:rsid w:val="12DC5426"/>
    <w:rsid w:val="12E97239"/>
    <w:rsid w:val="12FD1CBA"/>
    <w:rsid w:val="130C5FE0"/>
    <w:rsid w:val="13117688"/>
    <w:rsid w:val="13125A01"/>
    <w:rsid w:val="13245632"/>
    <w:rsid w:val="135A15CB"/>
    <w:rsid w:val="13777E5B"/>
    <w:rsid w:val="13A15C01"/>
    <w:rsid w:val="13D87700"/>
    <w:rsid w:val="13D87D17"/>
    <w:rsid w:val="13E1761B"/>
    <w:rsid w:val="13F943EC"/>
    <w:rsid w:val="13FB7F63"/>
    <w:rsid w:val="14107BE5"/>
    <w:rsid w:val="14120EC2"/>
    <w:rsid w:val="142F4067"/>
    <w:rsid w:val="14867230"/>
    <w:rsid w:val="149C56E1"/>
    <w:rsid w:val="149D77FF"/>
    <w:rsid w:val="15133973"/>
    <w:rsid w:val="15213D67"/>
    <w:rsid w:val="15371498"/>
    <w:rsid w:val="155C116E"/>
    <w:rsid w:val="156B3D0C"/>
    <w:rsid w:val="157D2288"/>
    <w:rsid w:val="15810E9F"/>
    <w:rsid w:val="158D21CF"/>
    <w:rsid w:val="159B59F1"/>
    <w:rsid w:val="15B667B5"/>
    <w:rsid w:val="15DF3716"/>
    <w:rsid w:val="15E73671"/>
    <w:rsid w:val="15F85025"/>
    <w:rsid w:val="162375FD"/>
    <w:rsid w:val="16297F7A"/>
    <w:rsid w:val="1634517A"/>
    <w:rsid w:val="163C2DF7"/>
    <w:rsid w:val="16590DEB"/>
    <w:rsid w:val="16740386"/>
    <w:rsid w:val="16923B1C"/>
    <w:rsid w:val="16B73991"/>
    <w:rsid w:val="16EB095E"/>
    <w:rsid w:val="16F17649"/>
    <w:rsid w:val="16F86DEF"/>
    <w:rsid w:val="16FB1DE2"/>
    <w:rsid w:val="17160861"/>
    <w:rsid w:val="171C1145"/>
    <w:rsid w:val="175767C5"/>
    <w:rsid w:val="176D19BE"/>
    <w:rsid w:val="17785590"/>
    <w:rsid w:val="178C4794"/>
    <w:rsid w:val="17A07680"/>
    <w:rsid w:val="17B076D6"/>
    <w:rsid w:val="17B16E58"/>
    <w:rsid w:val="17CB597C"/>
    <w:rsid w:val="18176606"/>
    <w:rsid w:val="18693AFA"/>
    <w:rsid w:val="18775D7C"/>
    <w:rsid w:val="18954AB5"/>
    <w:rsid w:val="18A6526A"/>
    <w:rsid w:val="18AE458F"/>
    <w:rsid w:val="18B82E0C"/>
    <w:rsid w:val="18D41222"/>
    <w:rsid w:val="18D82CA2"/>
    <w:rsid w:val="190026CA"/>
    <w:rsid w:val="19186CE0"/>
    <w:rsid w:val="194C7557"/>
    <w:rsid w:val="196F7E84"/>
    <w:rsid w:val="19DF6EE4"/>
    <w:rsid w:val="1A4A4345"/>
    <w:rsid w:val="1A5560EA"/>
    <w:rsid w:val="1A6954DC"/>
    <w:rsid w:val="1A703D30"/>
    <w:rsid w:val="1A814D56"/>
    <w:rsid w:val="1AA447DC"/>
    <w:rsid w:val="1AB50AC2"/>
    <w:rsid w:val="1ABA0D4E"/>
    <w:rsid w:val="1ACD773F"/>
    <w:rsid w:val="1B0A50CB"/>
    <w:rsid w:val="1B0C122A"/>
    <w:rsid w:val="1B136828"/>
    <w:rsid w:val="1B2E5BD4"/>
    <w:rsid w:val="1B471BB5"/>
    <w:rsid w:val="1B725ABE"/>
    <w:rsid w:val="1B9E2D40"/>
    <w:rsid w:val="1BCA7428"/>
    <w:rsid w:val="1BD530E9"/>
    <w:rsid w:val="1C011F24"/>
    <w:rsid w:val="1C132602"/>
    <w:rsid w:val="1C2A22C1"/>
    <w:rsid w:val="1C3E1269"/>
    <w:rsid w:val="1C412098"/>
    <w:rsid w:val="1C52479B"/>
    <w:rsid w:val="1C885BE4"/>
    <w:rsid w:val="1C911877"/>
    <w:rsid w:val="1CB61BFA"/>
    <w:rsid w:val="1CC84A13"/>
    <w:rsid w:val="1CD658A0"/>
    <w:rsid w:val="1CDA3E16"/>
    <w:rsid w:val="1CFF90AB"/>
    <w:rsid w:val="1D005A56"/>
    <w:rsid w:val="1D145010"/>
    <w:rsid w:val="1D1619D0"/>
    <w:rsid w:val="1D2049D8"/>
    <w:rsid w:val="1D592B2E"/>
    <w:rsid w:val="1D5D1F84"/>
    <w:rsid w:val="1D9E7C1B"/>
    <w:rsid w:val="1DA05D09"/>
    <w:rsid w:val="1DAB3C10"/>
    <w:rsid w:val="1DC32CF9"/>
    <w:rsid w:val="1DF47A45"/>
    <w:rsid w:val="1E483686"/>
    <w:rsid w:val="1E5540F1"/>
    <w:rsid w:val="1E5E479D"/>
    <w:rsid w:val="1E8855A7"/>
    <w:rsid w:val="1E9168B0"/>
    <w:rsid w:val="1ED815E3"/>
    <w:rsid w:val="1EDB44F6"/>
    <w:rsid w:val="1EDD4E87"/>
    <w:rsid w:val="1F380BB6"/>
    <w:rsid w:val="1F5940DF"/>
    <w:rsid w:val="1F656B6D"/>
    <w:rsid w:val="1F9D0FFF"/>
    <w:rsid w:val="1FAA30E0"/>
    <w:rsid w:val="1FB8E997"/>
    <w:rsid w:val="1FBC6F31"/>
    <w:rsid w:val="1FD471B7"/>
    <w:rsid w:val="1FE518D2"/>
    <w:rsid w:val="1FEB6535"/>
    <w:rsid w:val="1FF44564"/>
    <w:rsid w:val="1FFBFAB5"/>
    <w:rsid w:val="20044471"/>
    <w:rsid w:val="20252844"/>
    <w:rsid w:val="2058341C"/>
    <w:rsid w:val="206C21C9"/>
    <w:rsid w:val="20860B9A"/>
    <w:rsid w:val="20B71BBA"/>
    <w:rsid w:val="20BC2B2A"/>
    <w:rsid w:val="20DE28DC"/>
    <w:rsid w:val="210E1065"/>
    <w:rsid w:val="211C60E8"/>
    <w:rsid w:val="21476E70"/>
    <w:rsid w:val="214B1F19"/>
    <w:rsid w:val="215E2917"/>
    <w:rsid w:val="215F787C"/>
    <w:rsid w:val="218C5EF2"/>
    <w:rsid w:val="218E520F"/>
    <w:rsid w:val="219D22ED"/>
    <w:rsid w:val="21D4600C"/>
    <w:rsid w:val="21E22A68"/>
    <w:rsid w:val="220C26EE"/>
    <w:rsid w:val="22241910"/>
    <w:rsid w:val="22C67C50"/>
    <w:rsid w:val="22CC46C2"/>
    <w:rsid w:val="238D51EB"/>
    <w:rsid w:val="239861F8"/>
    <w:rsid w:val="23A10746"/>
    <w:rsid w:val="23D42FFF"/>
    <w:rsid w:val="24193875"/>
    <w:rsid w:val="24300CFC"/>
    <w:rsid w:val="243A23DC"/>
    <w:rsid w:val="24592D24"/>
    <w:rsid w:val="24824056"/>
    <w:rsid w:val="248F70A7"/>
    <w:rsid w:val="24D2239F"/>
    <w:rsid w:val="24EE5D8A"/>
    <w:rsid w:val="25023AB9"/>
    <w:rsid w:val="253E3CB8"/>
    <w:rsid w:val="253F5DD1"/>
    <w:rsid w:val="25466E0B"/>
    <w:rsid w:val="255105C8"/>
    <w:rsid w:val="256D09EE"/>
    <w:rsid w:val="258D731D"/>
    <w:rsid w:val="259C5CD4"/>
    <w:rsid w:val="25C43228"/>
    <w:rsid w:val="25C46CAC"/>
    <w:rsid w:val="25D67394"/>
    <w:rsid w:val="2617300F"/>
    <w:rsid w:val="262C44C0"/>
    <w:rsid w:val="263611A3"/>
    <w:rsid w:val="26515E75"/>
    <w:rsid w:val="265436F0"/>
    <w:rsid w:val="265C3FCD"/>
    <w:rsid w:val="266737F3"/>
    <w:rsid w:val="26B55938"/>
    <w:rsid w:val="26C67061"/>
    <w:rsid w:val="27066B12"/>
    <w:rsid w:val="270F6A02"/>
    <w:rsid w:val="272C3C79"/>
    <w:rsid w:val="273101FE"/>
    <w:rsid w:val="27350010"/>
    <w:rsid w:val="273E66C4"/>
    <w:rsid w:val="2748088B"/>
    <w:rsid w:val="27527B90"/>
    <w:rsid w:val="2765259E"/>
    <w:rsid w:val="27684E62"/>
    <w:rsid w:val="277C19DF"/>
    <w:rsid w:val="278156A2"/>
    <w:rsid w:val="27933DA4"/>
    <w:rsid w:val="279A12F2"/>
    <w:rsid w:val="27AC4A0B"/>
    <w:rsid w:val="27C53F44"/>
    <w:rsid w:val="27D41894"/>
    <w:rsid w:val="27DF0AE7"/>
    <w:rsid w:val="27EF2F35"/>
    <w:rsid w:val="280523BA"/>
    <w:rsid w:val="282C44CE"/>
    <w:rsid w:val="283A69F3"/>
    <w:rsid w:val="28486A6A"/>
    <w:rsid w:val="286B0397"/>
    <w:rsid w:val="28BF78A4"/>
    <w:rsid w:val="28C11BA6"/>
    <w:rsid w:val="28C918C2"/>
    <w:rsid w:val="28CF7134"/>
    <w:rsid w:val="28E806EC"/>
    <w:rsid w:val="290348E6"/>
    <w:rsid w:val="291C0EFD"/>
    <w:rsid w:val="296F5ECE"/>
    <w:rsid w:val="298906F6"/>
    <w:rsid w:val="29A90A6A"/>
    <w:rsid w:val="29AB6A15"/>
    <w:rsid w:val="29B52FEF"/>
    <w:rsid w:val="29FA61A8"/>
    <w:rsid w:val="2A404784"/>
    <w:rsid w:val="2A446712"/>
    <w:rsid w:val="2A5A16E8"/>
    <w:rsid w:val="2A5C5F98"/>
    <w:rsid w:val="2A69432B"/>
    <w:rsid w:val="2A6F6B07"/>
    <w:rsid w:val="2A7B0F0B"/>
    <w:rsid w:val="2A957BAE"/>
    <w:rsid w:val="2AA335C0"/>
    <w:rsid w:val="2AB444AC"/>
    <w:rsid w:val="2AC24E73"/>
    <w:rsid w:val="2AC265DD"/>
    <w:rsid w:val="2ACB48CA"/>
    <w:rsid w:val="2AE13CBF"/>
    <w:rsid w:val="2AF20CC9"/>
    <w:rsid w:val="2B1A3479"/>
    <w:rsid w:val="2B2C563F"/>
    <w:rsid w:val="2B307E2E"/>
    <w:rsid w:val="2B395C12"/>
    <w:rsid w:val="2B711D63"/>
    <w:rsid w:val="2B751D17"/>
    <w:rsid w:val="2BA46C8D"/>
    <w:rsid w:val="2BBF42A0"/>
    <w:rsid w:val="2BD6256F"/>
    <w:rsid w:val="2BFA770A"/>
    <w:rsid w:val="2C077A87"/>
    <w:rsid w:val="2C3246A8"/>
    <w:rsid w:val="2C524076"/>
    <w:rsid w:val="2C643313"/>
    <w:rsid w:val="2C7D7A34"/>
    <w:rsid w:val="2C947BAC"/>
    <w:rsid w:val="2C9D372F"/>
    <w:rsid w:val="2CA01222"/>
    <w:rsid w:val="2CE53FC4"/>
    <w:rsid w:val="2D1800CC"/>
    <w:rsid w:val="2D4720A5"/>
    <w:rsid w:val="2D4F3935"/>
    <w:rsid w:val="2D69645C"/>
    <w:rsid w:val="2D81695A"/>
    <w:rsid w:val="2DC30208"/>
    <w:rsid w:val="2DFC2543"/>
    <w:rsid w:val="2E133058"/>
    <w:rsid w:val="2E30077C"/>
    <w:rsid w:val="2E8D4E60"/>
    <w:rsid w:val="2E976B29"/>
    <w:rsid w:val="2EA23AD9"/>
    <w:rsid w:val="2EA92DB5"/>
    <w:rsid w:val="2ECB483D"/>
    <w:rsid w:val="2EEA6A77"/>
    <w:rsid w:val="2EEE2746"/>
    <w:rsid w:val="2F106696"/>
    <w:rsid w:val="2F134EEA"/>
    <w:rsid w:val="2F23329C"/>
    <w:rsid w:val="2F7875E2"/>
    <w:rsid w:val="2F80226E"/>
    <w:rsid w:val="2F837375"/>
    <w:rsid w:val="2FB460C9"/>
    <w:rsid w:val="2FBA6BC7"/>
    <w:rsid w:val="2FBB62E6"/>
    <w:rsid w:val="2FCED889"/>
    <w:rsid w:val="2FD25C23"/>
    <w:rsid w:val="2FD416E5"/>
    <w:rsid w:val="2FE6251A"/>
    <w:rsid w:val="30226512"/>
    <w:rsid w:val="3024798A"/>
    <w:rsid w:val="30992C94"/>
    <w:rsid w:val="309B58B4"/>
    <w:rsid w:val="30A73AA0"/>
    <w:rsid w:val="30B419E4"/>
    <w:rsid w:val="30B96A3C"/>
    <w:rsid w:val="30C73654"/>
    <w:rsid w:val="30D14712"/>
    <w:rsid w:val="31125622"/>
    <w:rsid w:val="31656F2B"/>
    <w:rsid w:val="31701EBE"/>
    <w:rsid w:val="317C264A"/>
    <w:rsid w:val="319F15BF"/>
    <w:rsid w:val="31A1399E"/>
    <w:rsid w:val="31B153DD"/>
    <w:rsid w:val="31D200FD"/>
    <w:rsid w:val="31F35F86"/>
    <w:rsid w:val="31F721DE"/>
    <w:rsid w:val="322B2AAE"/>
    <w:rsid w:val="323533CA"/>
    <w:rsid w:val="3268280F"/>
    <w:rsid w:val="327F3227"/>
    <w:rsid w:val="3286222A"/>
    <w:rsid w:val="328E79CC"/>
    <w:rsid w:val="32992332"/>
    <w:rsid w:val="32A431B5"/>
    <w:rsid w:val="32E07CFD"/>
    <w:rsid w:val="32E1588D"/>
    <w:rsid w:val="333C5D80"/>
    <w:rsid w:val="33512728"/>
    <w:rsid w:val="335925C4"/>
    <w:rsid w:val="33921DC7"/>
    <w:rsid w:val="33A0223D"/>
    <w:rsid w:val="33A1205F"/>
    <w:rsid w:val="33CA5CB9"/>
    <w:rsid w:val="33E64FF8"/>
    <w:rsid w:val="34082E63"/>
    <w:rsid w:val="341F322F"/>
    <w:rsid w:val="34272281"/>
    <w:rsid w:val="34367D81"/>
    <w:rsid w:val="34695875"/>
    <w:rsid w:val="347814E2"/>
    <w:rsid w:val="347B58B0"/>
    <w:rsid w:val="34901F10"/>
    <w:rsid w:val="34906E86"/>
    <w:rsid w:val="349F1D11"/>
    <w:rsid w:val="34A17A66"/>
    <w:rsid w:val="34E022B2"/>
    <w:rsid w:val="34EE74C0"/>
    <w:rsid w:val="351E02EC"/>
    <w:rsid w:val="35204894"/>
    <w:rsid w:val="35254E52"/>
    <w:rsid w:val="35290849"/>
    <w:rsid w:val="35730B26"/>
    <w:rsid w:val="35EA5A29"/>
    <w:rsid w:val="361B46F9"/>
    <w:rsid w:val="361D4249"/>
    <w:rsid w:val="362267A6"/>
    <w:rsid w:val="362D67E0"/>
    <w:rsid w:val="36346E55"/>
    <w:rsid w:val="36406E32"/>
    <w:rsid w:val="36476214"/>
    <w:rsid w:val="3649341C"/>
    <w:rsid w:val="366853BB"/>
    <w:rsid w:val="369D42E3"/>
    <w:rsid w:val="36AD4D81"/>
    <w:rsid w:val="36DC38D5"/>
    <w:rsid w:val="36E67C67"/>
    <w:rsid w:val="370244A4"/>
    <w:rsid w:val="37085083"/>
    <w:rsid w:val="37333C15"/>
    <w:rsid w:val="376A41AF"/>
    <w:rsid w:val="377201F2"/>
    <w:rsid w:val="378309A0"/>
    <w:rsid w:val="378B4434"/>
    <w:rsid w:val="379072A5"/>
    <w:rsid w:val="37943380"/>
    <w:rsid w:val="37957818"/>
    <w:rsid w:val="37AA0CEF"/>
    <w:rsid w:val="37AB63E1"/>
    <w:rsid w:val="37E60377"/>
    <w:rsid w:val="37FE2756"/>
    <w:rsid w:val="380163F8"/>
    <w:rsid w:val="38656C63"/>
    <w:rsid w:val="38785910"/>
    <w:rsid w:val="387C0522"/>
    <w:rsid w:val="38880865"/>
    <w:rsid w:val="388E73A9"/>
    <w:rsid w:val="38F815D3"/>
    <w:rsid w:val="392767DA"/>
    <w:rsid w:val="39303EB0"/>
    <w:rsid w:val="39395D40"/>
    <w:rsid w:val="39551D3F"/>
    <w:rsid w:val="398C4B4D"/>
    <w:rsid w:val="39DB6080"/>
    <w:rsid w:val="3A02343B"/>
    <w:rsid w:val="3A047A1E"/>
    <w:rsid w:val="3A0E199C"/>
    <w:rsid w:val="3A130E31"/>
    <w:rsid w:val="3A183925"/>
    <w:rsid w:val="3A1B7D73"/>
    <w:rsid w:val="3A227914"/>
    <w:rsid w:val="3A273849"/>
    <w:rsid w:val="3A440539"/>
    <w:rsid w:val="3A5F754B"/>
    <w:rsid w:val="3A7C7C13"/>
    <w:rsid w:val="3A985E9A"/>
    <w:rsid w:val="3AB65F15"/>
    <w:rsid w:val="3B0C16D5"/>
    <w:rsid w:val="3B190B4B"/>
    <w:rsid w:val="3B1A28D1"/>
    <w:rsid w:val="3B370C76"/>
    <w:rsid w:val="3B49164C"/>
    <w:rsid w:val="3B51086F"/>
    <w:rsid w:val="3B64696A"/>
    <w:rsid w:val="3B7A783B"/>
    <w:rsid w:val="3BC91998"/>
    <w:rsid w:val="3BDD0277"/>
    <w:rsid w:val="3BDF85BF"/>
    <w:rsid w:val="3BF54C74"/>
    <w:rsid w:val="3BF55184"/>
    <w:rsid w:val="3C153B96"/>
    <w:rsid w:val="3CF3627B"/>
    <w:rsid w:val="3CFB2780"/>
    <w:rsid w:val="3D027F14"/>
    <w:rsid w:val="3D0A65D4"/>
    <w:rsid w:val="3D0D7F3E"/>
    <w:rsid w:val="3D44507C"/>
    <w:rsid w:val="3D835C13"/>
    <w:rsid w:val="3D8C2FD8"/>
    <w:rsid w:val="3D972FCA"/>
    <w:rsid w:val="3DB25171"/>
    <w:rsid w:val="3DB324E9"/>
    <w:rsid w:val="3DDC1C4A"/>
    <w:rsid w:val="3DEC52F5"/>
    <w:rsid w:val="3DF61DB8"/>
    <w:rsid w:val="3E140772"/>
    <w:rsid w:val="3E345B84"/>
    <w:rsid w:val="3E5B69EB"/>
    <w:rsid w:val="3E5B702B"/>
    <w:rsid w:val="3E6A2918"/>
    <w:rsid w:val="3EDF00DE"/>
    <w:rsid w:val="3EDF0D3E"/>
    <w:rsid w:val="3F1C7FB8"/>
    <w:rsid w:val="3F201034"/>
    <w:rsid w:val="3F3356A6"/>
    <w:rsid w:val="3F3A3E6E"/>
    <w:rsid w:val="3F567E7B"/>
    <w:rsid w:val="3F906127"/>
    <w:rsid w:val="3FBD3439"/>
    <w:rsid w:val="3FD5782D"/>
    <w:rsid w:val="3FDA1CA0"/>
    <w:rsid w:val="3FEB3071"/>
    <w:rsid w:val="3FFE0B50"/>
    <w:rsid w:val="401E2ECF"/>
    <w:rsid w:val="403170EF"/>
    <w:rsid w:val="406A1477"/>
    <w:rsid w:val="406D11DD"/>
    <w:rsid w:val="408E5D69"/>
    <w:rsid w:val="409436AA"/>
    <w:rsid w:val="40980456"/>
    <w:rsid w:val="40C3501E"/>
    <w:rsid w:val="40C9784D"/>
    <w:rsid w:val="411D1F5C"/>
    <w:rsid w:val="41357407"/>
    <w:rsid w:val="414B7353"/>
    <w:rsid w:val="419B2E33"/>
    <w:rsid w:val="41A84015"/>
    <w:rsid w:val="41DC37CF"/>
    <w:rsid w:val="42342071"/>
    <w:rsid w:val="4256665F"/>
    <w:rsid w:val="42827573"/>
    <w:rsid w:val="429A69E0"/>
    <w:rsid w:val="42B736D5"/>
    <w:rsid w:val="430B0499"/>
    <w:rsid w:val="433F7426"/>
    <w:rsid w:val="436013CB"/>
    <w:rsid w:val="43927B31"/>
    <w:rsid w:val="439A6354"/>
    <w:rsid w:val="43F645FD"/>
    <w:rsid w:val="440D656B"/>
    <w:rsid w:val="44165862"/>
    <w:rsid w:val="442A1484"/>
    <w:rsid w:val="442C6060"/>
    <w:rsid w:val="447D16B1"/>
    <w:rsid w:val="449162B0"/>
    <w:rsid w:val="44A27698"/>
    <w:rsid w:val="44A31E3B"/>
    <w:rsid w:val="44AD6784"/>
    <w:rsid w:val="44B019B3"/>
    <w:rsid w:val="44E62248"/>
    <w:rsid w:val="44EE60A7"/>
    <w:rsid w:val="450342BB"/>
    <w:rsid w:val="450A3E48"/>
    <w:rsid w:val="450A6B87"/>
    <w:rsid w:val="451A649D"/>
    <w:rsid w:val="456B6447"/>
    <w:rsid w:val="459455A3"/>
    <w:rsid w:val="459C1F0E"/>
    <w:rsid w:val="45B14E4C"/>
    <w:rsid w:val="45D50755"/>
    <w:rsid w:val="45DA5164"/>
    <w:rsid w:val="45E34BF2"/>
    <w:rsid w:val="46465278"/>
    <w:rsid w:val="46473D01"/>
    <w:rsid w:val="465B5541"/>
    <w:rsid w:val="466C66E1"/>
    <w:rsid w:val="4671174D"/>
    <w:rsid w:val="468F0E96"/>
    <w:rsid w:val="468F455E"/>
    <w:rsid w:val="469744E6"/>
    <w:rsid w:val="469E0B20"/>
    <w:rsid w:val="469F7CD7"/>
    <w:rsid w:val="46D96049"/>
    <w:rsid w:val="46F128D9"/>
    <w:rsid w:val="470E73A5"/>
    <w:rsid w:val="474D5FAA"/>
    <w:rsid w:val="47947F45"/>
    <w:rsid w:val="47AF2718"/>
    <w:rsid w:val="47B055AD"/>
    <w:rsid w:val="47BC0D4D"/>
    <w:rsid w:val="47D66FE2"/>
    <w:rsid w:val="47DC1DB3"/>
    <w:rsid w:val="47E42D33"/>
    <w:rsid w:val="47F962D2"/>
    <w:rsid w:val="48084DEB"/>
    <w:rsid w:val="482453FB"/>
    <w:rsid w:val="48351265"/>
    <w:rsid w:val="483D5C79"/>
    <w:rsid w:val="483E649D"/>
    <w:rsid w:val="484D12C5"/>
    <w:rsid w:val="48577E92"/>
    <w:rsid w:val="487467F9"/>
    <w:rsid w:val="487B4D4A"/>
    <w:rsid w:val="487F521B"/>
    <w:rsid w:val="48821E3C"/>
    <w:rsid w:val="489C3A4B"/>
    <w:rsid w:val="489E4A55"/>
    <w:rsid w:val="48A86A07"/>
    <w:rsid w:val="48CF3C39"/>
    <w:rsid w:val="48D073AC"/>
    <w:rsid w:val="48ED7E3B"/>
    <w:rsid w:val="48FD68A8"/>
    <w:rsid w:val="491B0AF3"/>
    <w:rsid w:val="49373A97"/>
    <w:rsid w:val="495370D3"/>
    <w:rsid w:val="497F373E"/>
    <w:rsid w:val="4989741A"/>
    <w:rsid w:val="498F6DCE"/>
    <w:rsid w:val="49CE52A4"/>
    <w:rsid w:val="49FD6102"/>
    <w:rsid w:val="4A004FC9"/>
    <w:rsid w:val="4A234827"/>
    <w:rsid w:val="4A787586"/>
    <w:rsid w:val="4A8D571D"/>
    <w:rsid w:val="4A9B5438"/>
    <w:rsid w:val="4A9B6AD9"/>
    <w:rsid w:val="4AAD22A9"/>
    <w:rsid w:val="4AD277B7"/>
    <w:rsid w:val="4B2D4330"/>
    <w:rsid w:val="4B405D40"/>
    <w:rsid w:val="4B475E6E"/>
    <w:rsid w:val="4B541575"/>
    <w:rsid w:val="4B7649D4"/>
    <w:rsid w:val="4BA371B3"/>
    <w:rsid w:val="4BCA3083"/>
    <w:rsid w:val="4BEC3B46"/>
    <w:rsid w:val="4BF61CDD"/>
    <w:rsid w:val="4C131838"/>
    <w:rsid w:val="4C145862"/>
    <w:rsid w:val="4C6B4748"/>
    <w:rsid w:val="4CAF67F7"/>
    <w:rsid w:val="4CB21EE3"/>
    <w:rsid w:val="4CB84D42"/>
    <w:rsid w:val="4CBE2EBF"/>
    <w:rsid w:val="4CD35BAA"/>
    <w:rsid w:val="4CD70819"/>
    <w:rsid w:val="4CF64D96"/>
    <w:rsid w:val="4D1431F4"/>
    <w:rsid w:val="4D6163F6"/>
    <w:rsid w:val="4D6E2137"/>
    <w:rsid w:val="4D817E90"/>
    <w:rsid w:val="4D8A7051"/>
    <w:rsid w:val="4D8F12AF"/>
    <w:rsid w:val="4DA36FDF"/>
    <w:rsid w:val="4DA6342C"/>
    <w:rsid w:val="4DCB0EF2"/>
    <w:rsid w:val="4DDF22DF"/>
    <w:rsid w:val="4DE850EA"/>
    <w:rsid w:val="4DEC7C95"/>
    <w:rsid w:val="4E261992"/>
    <w:rsid w:val="4E2B10BC"/>
    <w:rsid w:val="4E557456"/>
    <w:rsid w:val="4E8B1967"/>
    <w:rsid w:val="4E8B46F2"/>
    <w:rsid w:val="4E8F5ED3"/>
    <w:rsid w:val="4EB345D2"/>
    <w:rsid w:val="4EB654F8"/>
    <w:rsid w:val="4EBA1DE5"/>
    <w:rsid w:val="4EF15802"/>
    <w:rsid w:val="4F150690"/>
    <w:rsid w:val="4F1C4CDA"/>
    <w:rsid w:val="4F4C553B"/>
    <w:rsid w:val="4F692D84"/>
    <w:rsid w:val="4F772C35"/>
    <w:rsid w:val="4F7E411E"/>
    <w:rsid w:val="4F7F5AF4"/>
    <w:rsid w:val="4F84039C"/>
    <w:rsid w:val="4F952B2E"/>
    <w:rsid w:val="4F963BCD"/>
    <w:rsid w:val="4FBC20AF"/>
    <w:rsid w:val="4FC20FEF"/>
    <w:rsid w:val="5007159C"/>
    <w:rsid w:val="5009037E"/>
    <w:rsid w:val="502E69EF"/>
    <w:rsid w:val="50323B94"/>
    <w:rsid w:val="505F5BFE"/>
    <w:rsid w:val="50912B72"/>
    <w:rsid w:val="5094468D"/>
    <w:rsid w:val="50E207B6"/>
    <w:rsid w:val="510E5314"/>
    <w:rsid w:val="51123E7D"/>
    <w:rsid w:val="511B0E3B"/>
    <w:rsid w:val="515C0382"/>
    <w:rsid w:val="515F5612"/>
    <w:rsid w:val="51A46897"/>
    <w:rsid w:val="51AB7BFB"/>
    <w:rsid w:val="51B1276F"/>
    <w:rsid w:val="51C30C43"/>
    <w:rsid w:val="51E9259B"/>
    <w:rsid w:val="52106615"/>
    <w:rsid w:val="5225496F"/>
    <w:rsid w:val="523736CE"/>
    <w:rsid w:val="52512ABD"/>
    <w:rsid w:val="525E110D"/>
    <w:rsid w:val="52713761"/>
    <w:rsid w:val="527842F9"/>
    <w:rsid w:val="52C66D45"/>
    <w:rsid w:val="52C944F1"/>
    <w:rsid w:val="52EB59AE"/>
    <w:rsid w:val="52F20649"/>
    <w:rsid w:val="52F57DE0"/>
    <w:rsid w:val="5326152B"/>
    <w:rsid w:val="5334467B"/>
    <w:rsid w:val="5343795B"/>
    <w:rsid w:val="53527F13"/>
    <w:rsid w:val="535E44B2"/>
    <w:rsid w:val="53797604"/>
    <w:rsid w:val="538C2D00"/>
    <w:rsid w:val="539E1FBB"/>
    <w:rsid w:val="53B9121D"/>
    <w:rsid w:val="53BC0BE5"/>
    <w:rsid w:val="541179B2"/>
    <w:rsid w:val="542511A2"/>
    <w:rsid w:val="54303336"/>
    <w:rsid w:val="54680EC5"/>
    <w:rsid w:val="54AE4AE2"/>
    <w:rsid w:val="54BA3C99"/>
    <w:rsid w:val="54E12D13"/>
    <w:rsid w:val="54F7591A"/>
    <w:rsid w:val="55145B05"/>
    <w:rsid w:val="551A2782"/>
    <w:rsid w:val="551B3C3E"/>
    <w:rsid w:val="55717474"/>
    <w:rsid w:val="55922C46"/>
    <w:rsid w:val="55952DD6"/>
    <w:rsid w:val="55A35048"/>
    <w:rsid w:val="55CA4983"/>
    <w:rsid w:val="55E37A8F"/>
    <w:rsid w:val="55EE21B7"/>
    <w:rsid w:val="55F10656"/>
    <w:rsid w:val="55FB6F7A"/>
    <w:rsid w:val="560F7233"/>
    <w:rsid w:val="563E3C8A"/>
    <w:rsid w:val="568033DD"/>
    <w:rsid w:val="5680682E"/>
    <w:rsid w:val="568A3714"/>
    <w:rsid w:val="56982592"/>
    <w:rsid w:val="56AB5382"/>
    <w:rsid w:val="56B303C6"/>
    <w:rsid w:val="56D378E7"/>
    <w:rsid w:val="570E02A3"/>
    <w:rsid w:val="574D741E"/>
    <w:rsid w:val="57531D7B"/>
    <w:rsid w:val="57787FE2"/>
    <w:rsid w:val="578C67B5"/>
    <w:rsid w:val="57A87E4E"/>
    <w:rsid w:val="57C929AA"/>
    <w:rsid w:val="57E91B79"/>
    <w:rsid w:val="580C7F2C"/>
    <w:rsid w:val="580E781B"/>
    <w:rsid w:val="58103547"/>
    <w:rsid w:val="58403255"/>
    <w:rsid w:val="58FA222A"/>
    <w:rsid w:val="5909166B"/>
    <w:rsid w:val="591D25D7"/>
    <w:rsid w:val="5940750B"/>
    <w:rsid w:val="595371E6"/>
    <w:rsid w:val="59951D78"/>
    <w:rsid w:val="59A85BE1"/>
    <w:rsid w:val="59BF1823"/>
    <w:rsid w:val="59F64C60"/>
    <w:rsid w:val="5A160516"/>
    <w:rsid w:val="5A22631B"/>
    <w:rsid w:val="5A45402D"/>
    <w:rsid w:val="5A620835"/>
    <w:rsid w:val="5AC33739"/>
    <w:rsid w:val="5AD128B0"/>
    <w:rsid w:val="5AD87FD4"/>
    <w:rsid w:val="5AF25653"/>
    <w:rsid w:val="5AF35396"/>
    <w:rsid w:val="5B1574DA"/>
    <w:rsid w:val="5B315DF6"/>
    <w:rsid w:val="5B5D5DAC"/>
    <w:rsid w:val="5B622B85"/>
    <w:rsid w:val="5B874BA6"/>
    <w:rsid w:val="5B9D7B21"/>
    <w:rsid w:val="5BB0774A"/>
    <w:rsid w:val="5BBF1E77"/>
    <w:rsid w:val="5BC10B4F"/>
    <w:rsid w:val="5BCB72D7"/>
    <w:rsid w:val="5BFC0A07"/>
    <w:rsid w:val="5C236A1B"/>
    <w:rsid w:val="5C4B112F"/>
    <w:rsid w:val="5C4C6B7A"/>
    <w:rsid w:val="5C525223"/>
    <w:rsid w:val="5C58417F"/>
    <w:rsid w:val="5C60441E"/>
    <w:rsid w:val="5C786E42"/>
    <w:rsid w:val="5C817C90"/>
    <w:rsid w:val="5C8A2D19"/>
    <w:rsid w:val="5C936256"/>
    <w:rsid w:val="5CB24E8C"/>
    <w:rsid w:val="5CCD06A2"/>
    <w:rsid w:val="5CD0218D"/>
    <w:rsid w:val="5CD11264"/>
    <w:rsid w:val="5CD72390"/>
    <w:rsid w:val="5CE66736"/>
    <w:rsid w:val="5CF47E6D"/>
    <w:rsid w:val="5CF6718B"/>
    <w:rsid w:val="5D22125A"/>
    <w:rsid w:val="5D2C31A8"/>
    <w:rsid w:val="5D316B75"/>
    <w:rsid w:val="5D3C709F"/>
    <w:rsid w:val="5D5312BA"/>
    <w:rsid w:val="5D557659"/>
    <w:rsid w:val="5D805FD7"/>
    <w:rsid w:val="5D8135C1"/>
    <w:rsid w:val="5DAE1749"/>
    <w:rsid w:val="5DC71F4B"/>
    <w:rsid w:val="5DEF3DDD"/>
    <w:rsid w:val="5E053D08"/>
    <w:rsid w:val="5E181346"/>
    <w:rsid w:val="5E5A3C9F"/>
    <w:rsid w:val="5E5C428F"/>
    <w:rsid w:val="5E690B0D"/>
    <w:rsid w:val="5E690CA7"/>
    <w:rsid w:val="5E9A76EE"/>
    <w:rsid w:val="5EB4136C"/>
    <w:rsid w:val="5EB61743"/>
    <w:rsid w:val="5ED22444"/>
    <w:rsid w:val="5EFF4815"/>
    <w:rsid w:val="5F04349E"/>
    <w:rsid w:val="5F1D7D39"/>
    <w:rsid w:val="5F2A25D3"/>
    <w:rsid w:val="5F3D7DCF"/>
    <w:rsid w:val="5F626A98"/>
    <w:rsid w:val="5F6859B1"/>
    <w:rsid w:val="5FBB4907"/>
    <w:rsid w:val="5FC655EC"/>
    <w:rsid w:val="5FCC74D6"/>
    <w:rsid w:val="5FEC21A0"/>
    <w:rsid w:val="5FF64ABF"/>
    <w:rsid w:val="5FFD4C6E"/>
    <w:rsid w:val="5FFE1F03"/>
    <w:rsid w:val="60037ABD"/>
    <w:rsid w:val="60890318"/>
    <w:rsid w:val="60986719"/>
    <w:rsid w:val="609B3E35"/>
    <w:rsid w:val="60A13EF0"/>
    <w:rsid w:val="60B82BB1"/>
    <w:rsid w:val="60E9588E"/>
    <w:rsid w:val="61102406"/>
    <w:rsid w:val="613B6146"/>
    <w:rsid w:val="61532E7D"/>
    <w:rsid w:val="615D207E"/>
    <w:rsid w:val="6166131D"/>
    <w:rsid w:val="61916461"/>
    <w:rsid w:val="619535E1"/>
    <w:rsid w:val="61A90E85"/>
    <w:rsid w:val="61B21F31"/>
    <w:rsid w:val="61B82675"/>
    <w:rsid w:val="61D037F5"/>
    <w:rsid w:val="61E253BC"/>
    <w:rsid w:val="61FB6EEA"/>
    <w:rsid w:val="61FD7E37"/>
    <w:rsid w:val="622246AC"/>
    <w:rsid w:val="628B314E"/>
    <w:rsid w:val="62C27B96"/>
    <w:rsid w:val="62CB3622"/>
    <w:rsid w:val="62CF3E91"/>
    <w:rsid w:val="62EC18A4"/>
    <w:rsid w:val="630D3030"/>
    <w:rsid w:val="636D2248"/>
    <w:rsid w:val="63874D4A"/>
    <w:rsid w:val="63952BB5"/>
    <w:rsid w:val="63AD2CB3"/>
    <w:rsid w:val="6406621E"/>
    <w:rsid w:val="643263FF"/>
    <w:rsid w:val="64462965"/>
    <w:rsid w:val="644D3F71"/>
    <w:rsid w:val="645B70BC"/>
    <w:rsid w:val="646A392E"/>
    <w:rsid w:val="64A96979"/>
    <w:rsid w:val="64BA4FAB"/>
    <w:rsid w:val="64CA3716"/>
    <w:rsid w:val="64CE452D"/>
    <w:rsid w:val="64CF5704"/>
    <w:rsid w:val="64E12836"/>
    <w:rsid w:val="65094E81"/>
    <w:rsid w:val="650C7291"/>
    <w:rsid w:val="650F6CEA"/>
    <w:rsid w:val="651C0DCF"/>
    <w:rsid w:val="65291FE1"/>
    <w:rsid w:val="6530399E"/>
    <w:rsid w:val="65477BE3"/>
    <w:rsid w:val="65783B87"/>
    <w:rsid w:val="65980889"/>
    <w:rsid w:val="659F00D0"/>
    <w:rsid w:val="659F6086"/>
    <w:rsid w:val="65BC1CD7"/>
    <w:rsid w:val="65C15A07"/>
    <w:rsid w:val="65C5379B"/>
    <w:rsid w:val="65CB2652"/>
    <w:rsid w:val="65CB795D"/>
    <w:rsid w:val="661766A2"/>
    <w:rsid w:val="661803EC"/>
    <w:rsid w:val="66196CCB"/>
    <w:rsid w:val="661E3B9C"/>
    <w:rsid w:val="6646343C"/>
    <w:rsid w:val="66951D52"/>
    <w:rsid w:val="669F54FB"/>
    <w:rsid w:val="66A95B14"/>
    <w:rsid w:val="672346A9"/>
    <w:rsid w:val="6737676D"/>
    <w:rsid w:val="67642416"/>
    <w:rsid w:val="67651DD0"/>
    <w:rsid w:val="678F61BC"/>
    <w:rsid w:val="67A608AB"/>
    <w:rsid w:val="67AA5056"/>
    <w:rsid w:val="67ADF76C"/>
    <w:rsid w:val="67CC551F"/>
    <w:rsid w:val="67EF783B"/>
    <w:rsid w:val="67F62013"/>
    <w:rsid w:val="67F7121D"/>
    <w:rsid w:val="67F85E6E"/>
    <w:rsid w:val="67FE60FD"/>
    <w:rsid w:val="68360B6E"/>
    <w:rsid w:val="683F679D"/>
    <w:rsid w:val="68401DED"/>
    <w:rsid w:val="684A29C4"/>
    <w:rsid w:val="684F29EC"/>
    <w:rsid w:val="685B0356"/>
    <w:rsid w:val="68797A3C"/>
    <w:rsid w:val="689B7D9A"/>
    <w:rsid w:val="68A770E3"/>
    <w:rsid w:val="68B271BC"/>
    <w:rsid w:val="69646D35"/>
    <w:rsid w:val="69880CA5"/>
    <w:rsid w:val="69A515EA"/>
    <w:rsid w:val="69CD6E2D"/>
    <w:rsid w:val="69E210CB"/>
    <w:rsid w:val="69E67416"/>
    <w:rsid w:val="69FD0F4A"/>
    <w:rsid w:val="6A03098E"/>
    <w:rsid w:val="6A1D7B44"/>
    <w:rsid w:val="6A206A95"/>
    <w:rsid w:val="6A366327"/>
    <w:rsid w:val="6A3A2C2E"/>
    <w:rsid w:val="6A42305C"/>
    <w:rsid w:val="6A637C49"/>
    <w:rsid w:val="6AC32124"/>
    <w:rsid w:val="6AC650BB"/>
    <w:rsid w:val="6ACA5C29"/>
    <w:rsid w:val="6AD422BA"/>
    <w:rsid w:val="6ADB33AF"/>
    <w:rsid w:val="6ADC58F5"/>
    <w:rsid w:val="6AE91D5E"/>
    <w:rsid w:val="6AEB4596"/>
    <w:rsid w:val="6B1215CF"/>
    <w:rsid w:val="6B2570A9"/>
    <w:rsid w:val="6B2A6D71"/>
    <w:rsid w:val="6B4B621C"/>
    <w:rsid w:val="6BA14FEB"/>
    <w:rsid w:val="6BAD18C2"/>
    <w:rsid w:val="6BC618C8"/>
    <w:rsid w:val="6BC72D62"/>
    <w:rsid w:val="6BD52319"/>
    <w:rsid w:val="6BE24E3D"/>
    <w:rsid w:val="6BFE1709"/>
    <w:rsid w:val="6C210628"/>
    <w:rsid w:val="6C46321A"/>
    <w:rsid w:val="6C511E31"/>
    <w:rsid w:val="6CC2766E"/>
    <w:rsid w:val="6CCE38D5"/>
    <w:rsid w:val="6CDF627E"/>
    <w:rsid w:val="6CF546C4"/>
    <w:rsid w:val="6D3654BD"/>
    <w:rsid w:val="6D535020"/>
    <w:rsid w:val="6D632335"/>
    <w:rsid w:val="6D76586A"/>
    <w:rsid w:val="6D8C3BCB"/>
    <w:rsid w:val="6D9A02F7"/>
    <w:rsid w:val="6DE77BAE"/>
    <w:rsid w:val="6DFC1197"/>
    <w:rsid w:val="6E3C4C7B"/>
    <w:rsid w:val="6E3F3F23"/>
    <w:rsid w:val="6E4C52DD"/>
    <w:rsid w:val="6E516469"/>
    <w:rsid w:val="6E7D491B"/>
    <w:rsid w:val="6E955C5E"/>
    <w:rsid w:val="6EC75B80"/>
    <w:rsid w:val="6EDF0FC7"/>
    <w:rsid w:val="6EF5123B"/>
    <w:rsid w:val="6F1172D2"/>
    <w:rsid w:val="6F364120"/>
    <w:rsid w:val="6F3A558B"/>
    <w:rsid w:val="6F3B2D3F"/>
    <w:rsid w:val="6F7E4A5D"/>
    <w:rsid w:val="6FB01269"/>
    <w:rsid w:val="6FCA71A8"/>
    <w:rsid w:val="6FD709C6"/>
    <w:rsid w:val="6FEA346D"/>
    <w:rsid w:val="6FF7644D"/>
    <w:rsid w:val="6FFA467C"/>
    <w:rsid w:val="70353D2B"/>
    <w:rsid w:val="70453F35"/>
    <w:rsid w:val="704A06D3"/>
    <w:rsid w:val="709C0B70"/>
    <w:rsid w:val="70AD4FD5"/>
    <w:rsid w:val="71065187"/>
    <w:rsid w:val="710A2D40"/>
    <w:rsid w:val="713201C6"/>
    <w:rsid w:val="71723E27"/>
    <w:rsid w:val="718553AD"/>
    <w:rsid w:val="71982B61"/>
    <w:rsid w:val="71DE5E4E"/>
    <w:rsid w:val="720B086F"/>
    <w:rsid w:val="726D1450"/>
    <w:rsid w:val="729A5CB7"/>
    <w:rsid w:val="72BD1A47"/>
    <w:rsid w:val="72E32ADC"/>
    <w:rsid w:val="72F26EAE"/>
    <w:rsid w:val="73000034"/>
    <w:rsid w:val="73322CAC"/>
    <w:rsid w:val="734168B5"/>
    <w:rsid w:val="735A797F"/>
    <w:rsid w:val="736334A5"/>
    <w:rsid w:val="73806DB6"/>
    <w:rsid w:val="73C361D0"/>
    <w:rsid w:val="73C565A9"/>
    <w:rsid w:val="73C96059"/>
    <w:rsid w:val="73CB2598"/>
    <w:rsid w:val="73E82167"/>
    <w:rsid w:val="74246A69"/>
    <w:rsid w:val="74376071"/>
    <w:rsid w:val="74615050"/>
    <w:rsid w:val="746F5365"/>
    <w:rsid w:val="74774E36"/>
    <w:rsid w:val="74924BF5"/>
    <w:rsid w:val="7496AF52"/>
    <w:rsid w:val="749C2C2C"/>
    <w:rsid w:val="74BF158F"/>
    <w:rsid w:val="74C63E7C"/>
    <w:rsid w:val="74D80B7C"/>
    <w:rsid w:val="74F97304"/>
    <w:rsid w:val="7506299F"/>
    <w:rsid w:val="751C28AD"/>
    <w:rsid w:val="75210735"/>
    <w:rsid w:val="75275BE9"/>
    <w:rsid w:val="75504FD9"/>
    <w:rsid w:val="75693540"/>
    <w:rsid w:val="756A49B9"/>
    <w:rsid w:val="75961BD7"/>
    <w:rsid w:val="759737FD"/>
    <w:rsid w:val="759B0C59"/>
    <w:rsid w:val="75AE3204"/>
    <w:rsid w:val="75D35D5A"/>
    <w:rsid w:val="760545A6"/>
    <w:rsid w:val="764864EC"/>
    <w:rsid w:val="76491BDF"/>
    <w:rsid w:val="764B5364"/>
    <w:rsid w:val="76511BA8"/>
    <w:rsid w:val="768923C3"/>
    <w:rsid w:val="76B952DB"/>
    <w:rsid w:val="76C4700A"/>
    <w:rsid w:val="76D34B62"/>
    <w:rsid w:val="76ED4FE1"/>
    <w:rsid w:val="77233742"/>
    <w:rsid w:val="772C33B8"/>
    <w:rsid w:val="77533A61"/>
    <w:rsid w:val="777EC306"/>
    <w:rsid w:val="779F7809"/>
    <w:rsid w:val="78023C31"/>
    <w:rsid w:val="781743B1"/>
    <w:rsid w:val="783D6676"/>
    <w:rsid w:val="784C61BE"/>
    <w:rsid w:val="785D7C29"/>
    <w:rsid w:val="788004F1"/>
    <w:rsid w:val="78910152"/>
    <w:rsid w:val="789534CB"/>
    <w:rsid w:val="78B474C1"/>
    <w:rsid w:val="793E30D6"/>
    <w:rsid w:val="795319DE"/>
    <w:rsid w:val="796033DC"/>
    <w:rsid w:val="79920577"/>
    <w:rsid w:val="79964014"/>
    <w:rsid w:val="79F75258"/>
    <w:rsid w:val="79FD1F46"/>
    <w:rsid w:val="7A3665F9"/>
    <w:rsid w:val="7A51019F"/>
    <w:rsid w:val="7A5A7C28"/>
    <w:rsid w:val="7A747A29"/>
    <w:rsid w:val="7A8640C3"/>
    <w:rsid w:val="7AAA6B8A"/>
    <w:rsid w:val="7AAC18E6"/>
    <w:rsid w:val="7AED6D1F"/>
    <w:rsid w:val="7B5264EF"/>
    <w:rsid w:val="7B527601"/>
    <w:rsid w:val="7B5B7BDA"/>
    <w:rsid w:val="7B636832"/>
    <w:rsid w:val="7B799E82"/>
    <w:rsid w:val="7B8A3A2D"/>
    <w:rsid w:val="7B985994"/>
    <w:rsid w:val="7BE671A1"/>
    <w:rsid w:val="7C5D63A6"/>
    <w:rsid w:val="7C9622C0"/>
    <w:rsid w:val="7C9A4225"/>
    <w:rsid w:val="7CA25FD3"/>
    <w:rsid w:val="7CE266E9"/>
    <w:rsid w:val="7D025DDB"/>
    <w:rsid w:val="7D0B7140"/>
    <w:rsid w:val="7D0D3E36"/>
    <w:rsid w:val="7D3B03C5"/>
    <w:rsid w:val="7D7D347B"/>
    <w:rsid w:val="7DEA147C"/>
    <w:rsid w:val="7DFD1D74"/>
    <w:rsid w:val="7DFE3667"/>
    <w:rsid w:val="7E0A01FB"/>
    <w:rsid w:val="7E0D4DF9"/>
    <w:rsid w:val="7E3E4905"/>
    <w:rsid w:val="7E7025B0"/>
    <w:rsid w:val="7E7812C2"/>
    <w:rsid w:val="7E955D07"/>
    <w:rsid w:val="7E9C5989"/>
    <w:rsid w:val="7EA37DF8"/>
    <w:rsid w:val="7F134233"/>
    <w:rsid w:val="7F224FD6"/>
    <w:rsid w:val="7F7CFF9F"/>
    <w:rsid w:val="7F7F2AF7"/>
    <w:rsid w:val="7F8C797A"/>
    <w:rsid w:val="7FA9A935"/>
    <w:rsid w:val="7FC70FF8"/>
    <w:rsid w:val="7FDCD33D"/>
    <w:rsid w:val="7FEF3639"/>
    <w:rsid w:val="7FFB0CAE"/>
    <w:rsid w:val="8EFC210D"/>
    <w:rsid w:val="8FFD1CB1"/>
    <w:rsid w:val="9FCF0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fillcolor="white">
      <v:fill color="white"/>
    </o:shapedefaults>
    <o:shapelayout v:ext="edit">
      <o:idmap v:ext="edit" data="1"/>
    </o:shapelayout>
  </w:shapeDefaults>
  <w:decimalSymbol w:val="."/>
  <w:listSeparator w:val=","/>
  <w15:docId w15:val="{6A8A2ADD-B2B9-4D1A-BAFA-3750D12F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Date"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C627D8"/>
    <w:pPr>
      <w:keepNext/>
      <w:keepLines/>
      <w:adjustRightInd w:val="0"/>
      <w:snapToGrid w:val="0"/>
      <w:spacing w:line="360" w:lineRule="auto"/>
      <w:outlineLvl w:val="0"/>
    </w:pPr>
    <w:rPr>
      <w:rFonts w:ascii="黑体" w:eastAsia="黑体" w:hAnsi="黑体" w:cs="黑体"/>
      <w:kern w:val="44"/>
      <w:szCs w:val="21"/>
    </w:rPr>
  </w:style>
  <w:style w:type="paragraph" w:styleId="2">
    <w:name w:val="heading 2"/>
    <w:basedOn w:val="a"/>
    <w:next w:val="a"/>
    <w:link w:val="2Char"/>
    <w:unhideWhenUsed/>
    <w:qFormat/>
    <w:rsid w:val="00C627D8"/>
    <w:pPr>
      <w:adjustRightInd w:val="0"/>
      <w:snapToGrid w:val="0"/>
      <w:spacing w:line="360" w:lineRule="auto"/>
      <w:jc w:val="left"/>
      <w:outlineLvl w:val="1"/>
    </w:pPr>
    <w:rPr>
      <w:rFonts w:ascii="黑体" w:eastAsia="黑体" w:hAnsi="黑体" w:cs="Times New Roman" w:hint="eastAsia"/>
      <w:kern w:val="0"/>
      <w:szCs w:val="36"/>
    </w:rPr>
  </w:style>
  <w:style w:type="paragraph" w:styleId="3">
    <w:name w:val="heading 3"/>
    <w:basedOn w:val="a"/>
    <w:next w:val="a"/>
    <w:unhideWhenUsed/>
    <w:qFormat/>
    <w:rsid w:val="00C627D8"/>
    <w:pPr>
      <w:adjustRightInd w:val="0"/>
      <w:snapToGrid w:val="0"/>
      <w:spacing w:line="360" w:lineRule="auto"/>
      <w:jc w:val="left"/>
      <w:outlineLvl w:val="2"/>
    </w:pPr>
    <w:rPr>
      <w:rFonts w:ascii="黑体" w:eastAsia="黑体" w:hAnsi="黑体" w:cs="Times New Roman" w:hint="eastAsia"/>
      <w:kern w:val="0"/>
      <w:szCs w:val="27"/>
    </w:rPr>
  </w:style>
  <w:style w:type="paragraph" w:styleId="4">
    <w:name w:val="heading 4"/>
    <w:basedOn w:val="a"/>
    <w:next w:val="a"/>
    <w:link w:val="4Char"/>
    <w:unhideWhenUsed/>
    <w:qFormat/>
    <w:rsid w:val="00C627D8"/>
    <w:pPr>
      <w:keepNext/>
      <w:keepLines/>
      <w:adjustRightInd w:val="0"/>
      <w:snapToGrid w:val="0"/>
      <w:spacing w:line="360" w:lineRule="auto"/>
      <w:outlineLvl w:val="3"/>
    </w:pPr>
    <w:rPr>
      <w:rFonts w:ascii="黑体" w:eastAsia="黑体" w:hAnsi="黑体" w:cstheme="majorBidi"/>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eastAsia="宋体"/>
      <w:sz w:val="18"/>
      <w:szCs w:val="18"/>
    </w:rPr>
  </w:style>
  <w:style w:type="paragraph" w:styleId="a4">
    <w:name w:val="annotation text"/>
    <w:basedOn w:val="a"/>
    <w:link w:val="Char0"/>
    <w:qFormat/>
    <w:pPr>
      <w:jc w:val="left"/>
    </w:pPr>
  </w:style>
  <w:style w:type="paragraph" w:styleId="a5">
    <w:name w:val="Body Text"/>
    <w:basedOn w:val="a"/>
    <w:uiPriority w:val="1"/>
    <w:qFormat/>
    <w:pPr>
      <w:adjustRightInd w:val="0"/>
      <w:snapToGrid w:val="0"/>
      <w:spacing w:line="360" w:lineRule="auto"/>
      <w:ind w:firstLineChars="200" w:firstLine="200"/>
    </w:pPr>
    <w:rPr>
      <w:rFonts w:ascii="Times New Roman" w:eastAsia="宋体" w:hAnsi="Times New Roman" w:cs="宋体"/>
      <w:szCs w:val="21"/>
      <w:lang w:val="hu-HU" w:eastAsia="hu-HU" w:bidi="hu-HU"/>
    </w:rPr>
  </w:style>
  <w:style w:type="paragraph" w:styleId="a6">
    <w:name w:val="Date"/>
    <w:basedOn w:val="a"/>
    <w:next w:val="a"/>
    <w:link w:val="Char1"/>
    <w:qFormat/>
    <w:pPr>
      <w:ind w:leftChars="2500" w:left="100"/>
    </w:pPr>
  </w:style>
  <w:style w:type="paragraph" w:styleId="a7">
    <w:name w:val="Balloon Text"/>
    <w:basedOn w:val="a"/>
    <w:link w:val="Char2"/>
    <w:qFormat/>
    <w:rPr>
      <w:sz w:val="18"/>
      <w:szCs w:val="18"/>
    </w:rPr>
  </w:style>
  <w:style w:type="paragraph" w:styleId="a8">
    <w:name w:val="footer"/>
    <w:basedOn w:val="a"/>
    <w:link w:val="Char3"/>
    <w:uiPriority w:val="99"/>
    <w:qFormat/>
    <w:pPr>
      <w:tabs>
        <w:tab w:val="center" w:pos="4153"/>
        <w:tab w:val="right" w:pos="8306"/>
      </w:tabs>
      <w:snapToGrid w:val="0"/>
      <w:jc w:val="left"/>
    </w:pPr>
    <w:rPr>
      <w:sz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a">
    <w:name w:val="Normal (Web)"/>
    <w:basedOn w:val="a"/>
    <w:qFormat/>
    <w:pPr>
      <w:spacing w:beforeAutospacing="1" w:afterAutospacing="1"/>
      <w:jc w:val="left"/>
    </w:pPr>
    <w:rPr>
      <w:rFonts w:cs="Times New Roman"/>
      <w:kern w:val="0"/>
      <w:sz w:val="24"/>
    </w:rPr>
  </w:style>
  <w:style w:type="paragraph" w:styleId="ab">
    <w:name w:val="Title"/>
    <w:basedOn w:val="a"/>
    <w:next w:val="a"/>
    <w:link w:val="Char4"/>
    <w:qFormat/>
    <w:pPr>
      <w:spacing w:before="240" w:after="60"/>
      <w:jc w:val="center"/>
      <w:outlineLvl w:val="0"/>
    </w:pPr>
    <w:rPr>
      <w:rFonts w:asciiTheme="majorHAnsi" w:eastAsia="宋体" w:hAnsiTheme="majorHAnsi" w:cstheme="majorBidi"/>
      <w:b/>
      <w:bCs/>
      <w:sz w:val="32"/>
      <w:szCs w:val="32"/>
    </w:rPr>
  </w:style>
  <w:style w:type="paragraph" w:styleId="ac">
    <w:name w:val="annotation subject"/>
    <w:basedOn w:val="a4"/>
    <w:next w:val="a4"/>
    <w:link w:val="Char5"/>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Pr>
      <w:b/>
    </w:rPr>
  </w:style>
  <w:style w:type="character" w:styleId="af">
    <w:name w:val="Hyperlink"/>
    <w:basedOn w:val="a0"/>
    <w:qFormat/>
    <w:rPr>
      <w:color w:val="0000FF"/>
      <w:u w:val="single"/>
    </w:rPr>
  </w:style>
  <w:style w:type="character" w:styleId="af0">
    <w:name w:val="annotation reference"/>
    <w:basedOn w:val="a0"/>
    <w:qFormat/>
    <w:rPr>
      <w:sz w:val="21"/>
      <w:szCs w:val="21"/>
    </w:rPr>
  </w:style>
  <w:style w:type="character" w:customStyle="1" w:styleId="2Char">
    <w:name w:val="标题 2 Char"/>
    <w:link w:val="2"/>
    <w:qFormat/>
    <w:rsid w:val="00C627D8"/>
    <w:rPr>
      <w:rFonts w:ascii="黑体" w:eastAsia="黑体" w:hAnsi="黑体"/>
      <w:sz w:val="21"/>
      <w:szCs w:val="36"/>
    </w:rPr>
  </w:style>
  <w:style w:type="paragraph" w:customStyle="1" w:styleId="10">
    <w:name w:val="列出段落1"/>
    <w:basedOn w:val="a"/>
    <w:qFormat/>
    <w:pPr>
      <w:ind w:firstLineChars="200" w:firstLine="420"/>
    </w:pPr>
    <w:rPr>
      <w:rFonts w:ascii="Times New Roman" w:eastAsia="宋体" w:hAnsi="Times New Roman" w:cs="Times New Roman"/>
      <w:szCs w:val="21"/>
    </w:rPr>
  </w:style>
  <w:style w:type="paragraph" w:styleId="af1">
    <w:name w:val="List Paragraph"/>
    <w:basedOn w:val="a"/>
    <w:uiPriority w:val="1"/>
    <w:qFormat/>
    <w:pPr>
      <w:ind w:left="1130" w:hanging="734"/>
    </w:pPr>
    <w:rPr>
      <w:rFonts w:ascii="宋体" w:eastAsia="宋体" w:hAnsi="宋体" w:cs="宋体"/>
      <w:lang w:val="hu-HU" w:eastAsia="hu-HU" w:bidi="hu-HU"/>
    </w:rPr>
  </w:style>
  <w:style w:type="character" w:customStyle="1" w:styleId="fontstyle01">
    <w:name w:val="fontstyle01"/>
    <w:basedOn w:val="a0"/>
    <w:rPr>
      <w:rFonts w:ascii="FZSSK--GBK1-0" w:eastAsia="FZSSK--GBK1-0" w:hAnsi="FZSSK--GBK1-0" w:cs="FZSSK--GBK1-0"/>
      <w:color w:val="000000"/>
      <w:sz w:val="20"/>
      <w:szCs w:val="20"/>
    </w:rPr>
  </w:style>
  <w:style w:type="character" w:customStyle="1" w:styleId="Char">
    <w:name w:val="文档结构图 Char"/>
    <w:basedOn w:val="a0"/>
    <w:link w:val="a3"/>
    <w:qFormat/>
    <w:rPr>
      <w:rFonts w:ascii="宋体" w:eastAsia="宋体"/>
      <w:kern w:val="2"/>
      <w:sz w:val="18"/>
      <w:szCs w:val="18"/>
    </w:rPr>
  </w:style>
  <w:style w:type="character" w:customStyle="1" w:styleId="Char1">
    <w:name w:val="日期 Char"/>
    <w:basedOn w:val="a0"/>
    <w:link w:val="a6"/>
    <w:qFormat/>
    <w:rPr>
      <w:kern w:val="2"/>
      <w:sz w:val="21"/>
      <w:szCs w:val="24"/>
    </w:rPr>
  </w:style>
  <w:style w:type="character" w:customStyle="1" w:styleId="Char2">
    <w:name w:val="批注框文本 Char"/>
    <w:basedOn w:val="a0"/>
    <w:link w:val="a7"/>
    <w:qFormat/>
    <w:rPr>
      <w:kern w:val="2"/>
      <w:sz w:val="18"/>
      <w:szCs w:val="18"/>
    </w:rPr>
  </w:style>
  <w:style w:type="character" w:customStyle="1" w:styleId="tsname">
    <w:name w:val="tsname"/>
    <w:basedOn w:val="a0"/>
  </w:style>
  <w:style w:type="paragraph" w:customStyle="1" w:styleId="af2">
    <w:name w:val="章标题"/>
    <w:qFormat/>
    <w:pPr>
      <w:jc w:val="both"/>
      <w:outlineLvl w:val="1"/>
    </w:pPr>
    <w:rPr>
      <w:rFonts w:ascii="黑体" w:eastAsia="黑体"/>
      <w:sz w:val="21"/>
    </w:rPr>
  </w:style>
  <w:style w:type="character" w:customStyle="1" w:styleId="Char0">
    <w:name w:val="批注文字 Char"/>
    <w:basedOn w:val="a0"/>
    <w:link w:val="a4"/>
    <w:qFormat/>
    <w:rPr>
      <w:kern w:val="2"/>
      <w:sz w:val="21"/>
      <w:szCs w:val="24"/>
    </w:rPr>
  </w:style>
  <w:style w:type="character" w:customStyle="1" w:styleId="Char5">
    <w:name w:val="批注主题 Char"/>
    <w:basedOn w:val="Char0"/>
    <w:link w:val="ac"/>
    <w:qFormat/>
    <w:rPr>
      <w:b/>
      <w:bCs/>
      <w:kern w:val="2"/>
      <w:sz w:val="21"/>
      <w:szCs w:val="24"/>
    </w:rPr>
  </w:style>
  <w:style w:type="character" w:customStyle="1" w:styleId="Char3">
    <w:name w:val="页脚 Char"/>
    <w:basedOn w:val="a0"/>
    <w:link w:val="a8"/>
    <w:uiPriority w:val="99"/>
    <w:qFormat/>
    <w:rPr>
      <w:rFonts w:asciiTheme="minorHAnsi" w:eastAsiaTheme="minorEastAsia" w:hAnsiTheme="minorHAnsi" w:cstheme="minorBidi"/>
      <w:kern w:val="2"/>
      <w:sz w:val="18"/>
      <w:szCs w:val="24"/>
    </w:rPr>
  </w:style>
  <w:style w:type="character" w:customStyle="1" w:styleId="Char4">
    <w:name w:val="标题 Char"/>
    <w:basedOn w:val="a0"/>
    <w:link w:val="ab"/>
    <w:qFormat/>
    <w:rPr>
      <w:rFonts w:asciiTheme="majorHAnsi" w:hAnsiTheme="majorHAnsi" w:cstheme="majorBidi"/>
      <w:b/>
      <w:bCs/>
      <w:kern w:val="2"/>
      <w:sz w:val="32"/>
      <w:szCs w:val="32"/>
    </w:rPr>
  </w:style>
  <w:style w:type="character" w:customStyle="1" w:styleId="4Char">
    <w:name w:val="标题 4 Char"/>
    <w:basedOn w:val="a0"/>
    <w:link w:val="4"/>
    <w:rsid w:val="00C627D8"/>
    <w:rPr>
      <w:rFonts w:ascii="黑体" w:eastAsia="黑体" w:hAnsi="黑体" w:cstheme="majorBidi"/>
      <w:bCs/>
      <w:kern w:val="2"/>
      <w:sz w:val="21"/>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7"/>
    <customShpInfo spid="_x0000_s2056"/>
    <customShpInfo spid="_x0000_s2055"/>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1F1F3C-8033-4950-88F0-6D570C730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7</Pages>
  <Words>705</Words>
  <Characters>4019</Characters>
  <Application>Microsoft Office Word</Application>
  <DocSecurity>0</DocSecurity>
  <Lines>33</Lines>
  <Paragraphs>9</Paragraphs>
  <ScaleCrop>false</ScaleCrop>
  <Company>MicroSoft</Company>
  <LinksUpToDate>false</LinksUpToDate>
  <CharactersWithSpaces>4715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linshuhua</dc:creator>
  <cp:lastModifiedBy>马雪</cp:lastModifiedBy>
  <cp:revision>56</cp:revision>
  <cp:lastPrinted>2025-11-19T13:59:00Z</cp:lastPrinted>
  <dcterms:created xsi:type="dcterms:W3CDTF">2025-11-13T14:01:00Z</dcterms:created>
  <dcterms:modified xsi:type="dcterms:W3CDTF">2026-04-14T06:07:00Z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DA2BBBEF1F944D82A499B453FCD4CD15_13</vt:lpwstr>
  </property>
  <property fmtid="{D5CDD505-2E9C-101B-9397-08002B2CF9AE}" pid="4" name="KSOTemplateDocerSaveRecord">
    <vt:lpwstr>eyJoZGlkIjoiYjMzZWNiNjllMWM5MWQ3ZGMyM2Y0ZTU4MWRiMjkwNDMiLCJ1c2VySWQiOiI0OTAyMjU1MzAifQ==</vt:lpwstr>
  </property>
</Properties>
</file>